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87BF82" w14:textId="77777777" w:rsidR="00D972F1" w:rsidRPr="00E074D6" w:rsidRDefault="00D972F1" w:rsidP="00D972F1">
      <w:pPr>
        <w:widowControl w:val="0"/>
        <w:autoSpaceDE w:val="0"/>
        <w:autoSpaceDN w:val="0"/>
        <w:adjustRightInd w:val="0"/>
        <w:spacing w:line="312" w:lineRule="auto"/>
        <w:jc w:val="center"/>
        <w:rPr>
          <w:rFonts w:ascii="Bookman Old Style" w:hAnsi="Bookman Old Style" w:cs="Times"/>
          <w:b/>
          <w:szCs w:val="22"/>
          <w:u w:val="single"/>
        </w:rPr>
      </w:pPr>
      <w:r w:rsidRPr="00E074D6">
        <w:rPr>
          <w:rFonts w:ascii="Bookman Old Style" w:hAnsi="Bookman Old Style"/>
          <w:noProof/>
          <w:szCs w:val="22"/>
        </w:rPr>
        <w:drawing>
          <wp:inline distT="0" distB="0" distL="0" distR="0" wp14:anchorId="04DD8075" wp14:editId="4095B9BB">
            <wp:extent cx="692150" cy="914400"/>
            <wp:effectExtent l="19050" t="0" r="0" b="0"/>
            <wp:docPr id="2" name="Immagine 1" descr="logo anci dor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anci dorato"/>
                    <pic:cNvPicPr>
                      <a:picLocks noChangeAspect="1" noChangeArrowheads="1"/>
                    </pic:cNvPicPr>
                  </pic:nvPicPr>
                  <pic:blipFill>
                    <a:blip r:embed="rId8"/>
                    <a:srcRect/>
                    <a:stretch>
                      <a:fillRect/>
                    </a:stretch>
                  </pic:blipFill>
                  <pic:spPr bwMode="auto">
                    <a:xfrm>
                      <a:off x="0" y="0"/>
                      <a:ext cx="692150" cy="914400"/>
                    </a:xfrm>
                    <a:prstGeom prst="rect">
                      <a:avLst/>
                    </a:prstGeom>
                    <a:noFill/>
                    <a:ln w="9525">
                      <a:noFill/>
                      <a:miter lim="800000"/>
                      <a:headEnd/>
                      <a:tailEnd/>
                    </a:ln>
                  </pic:spPr>
                </pic:pic>
              </a:graphicData>
            </a:graphic>
          </wp:inline>
        </w:drawing>
      </w:r>
    </w:p>
    <w:p w14:paraId="10CAA7A9" w14:textId="77777777" w:rsidR="00D972F1" w:rsidRPr="00E074D6" w:rsidRDefault="00D972F1" w:rsidP="00D972F1">
      <w:pPr>
        <w:widowControl w:val="0"/>
        <w:autoSpaceDE w:val="0"/>
        <w:autoSpaceDN w:val="0"/>
        <w:adjustRightInd w:val="0"/>
        <w:spacing w:line="312" w:lineRule="auto"/>
        <w:jc w:val="center"/>
        <w:rPr>
          <w:rFonts w:ascii="Bookman Old Style" w:hAnsi="Bookman Old Style" w:cs="Times"/>
          <w:b/>
          <w:szCs w:val="22"/>
          <w:u w:val="single"/>
        </w:rPr>
      </w:pPr>
    </w:p>
    <w:p w14:paraId="498EB22B" w14:textId="77777777" w:rsidR="00D972F1" w:rsidRPr="00E074D6" w:rsidRDefault="00D972F1" w:rsidP="00D972F1">
      <w:pPr>
        <w:widowControl w:val="0"/>
        <w:autoSpaceDE w:val="0"/>
        <w:autoSpaceDN w:val="0"/>
        <w:adjustRightInd w:val="0"/>
        <w:spacing w:line="312" w:lineRule="auto"/>
        <w:jc w:val="center"/>
        <w:rPr>
          <w:rFonts w:ascii="Bookman Old Style" w:hAnsi="Bookman Old Style" w:cs="Times"/>
          <w:b/>
          <w:szCs w:val="22"/>
        </w:rPr>
      </w:pPr>
    </w:p>
    <w:p w14:paraId="39AA7F87" w14:textId="77777777" w:rsidR="00D972F1" w:rsidRDefault="00D972F1" w:rsidP="00D972F1">
      <w:pPr>
        <w:widowControl w:val="0"/>
        <w:autoSpaceDE w:val="0"/>
        <w:autoSpaceDN w:val="0"/>
        <w:adjustRightInd w:val="0"/>
        <w:spacing w:line="312" w:lineRule="auto"/>
        <w:jc w:val="center"/>
        <w:rPr>
          <w:rFonts w:ascii="Bookman Old Style" w:hAnsi="Bookman Old Style" w:cs="Times"/>
          <w:b/>
          <w:sz w:val="24"/>
          <w:szCs w:val="24"/>
          <w:u w:val="single"/>
        </w:rPr>
      </w:pPr>
    </w:p>
    <w:p w14:paraId="5CEB2DC4" w14:textId="77777777" w:rsidR="0098703B" w:rsidRPr="00E074D6" w:rsidRDefault="0098703B" w:rsidP="00D972F1">
      <w:pPr>
        <w:widowControl w:val="0"/>
        <w:autoSpaceDE w:val="0"/>
        <w:autoSpaceDN w:val="0"/>
        <w:adjustRightInd w:val="0"/>
        <w:spacing w:line="312" w:lineRule="auto"/>
        <w:jc w:val="center"/>
        <w:rPr>
          <w:rFonts w:ascii="Bookman Old Style" w:hAnsi="Bookman Old Style" w:cs="Times"/>
          <w:b/>
          <w:sz w:val="24"/>
          <w:szCs w:val="24"/>
          <w:u w:val="single"/>
        </w:rPr>
      </w:pPr>
    </w:p>
    <w:p w14:paraId="4547B33C" w14:textId="77777777" w:rsidR="00D972F1" w:rsidRPr="00E074D6" w:rsidRDefault="00D972F1" w:rsidP="00D972F1">
      <w:pPr>
        <w:widowControl w:val="0"/>
        <w:autoSpaceDE w:val="0"/>
        <w:autoSpaceDN w:val="0"/>
        <w:adjustRightInd w:val="0"/>
        <w:spacing w:line="312" w:lineRule="auto"/>
        <w:jc w:val="center"/>
        <w:rPr>
          <w:rFonts w:ascii="Bookman Old Style" w:hAnsi="Bookman Old Style" w:cs="Times"/>
          <w:b/>
          <w:sz w:val="24"/>
          <w:szCs w:val="24"/>
        </w:rPr>
      </w:pPr>
    </w:p>
    <w:p w14:paraId="6AB3E860" w14:textId="77777777" w:rsidR="00D972F1" w:rsidRPr="00E074D6" w:rsidRDefault="00D972F1" w:rsidP="00D972F1">
      <w:pPr>
        <w:widowControl w:val="0"/>
        <w:autoSpaceDE w:val="0"/>
        <w:autoSpaceDN w:val="0"/>
        <w:adjustRightInd w:val="0"/>
        <w:spacing w:line="312" w:lineRule="auto"/>
        <w:jc w:val="center"/>
        <w:rPr>
          <w:rFonts w:ascii="Bookman Old Style" w:hAnsi="Bookman Old Style" w:cs="Times"/>
          <w:b/>
          <w:sz w:val="24"/>
          <w:szCs w:val="24"/>
        </w:rPr>
      </w:pPr>
      <w:r w:rsidRPr="00E074D6">
        <w:rPr>
          <w:rFonts w:ascii="Bookman Old Style" w:hAnsi="Bookman Old Style" w:cs="Times"/>
          <w:b/>
          <w:sz w:val="24"/>
          <w:szCs w:val="24"/>
        </w:rPr>
        <w:t>AUDIZIONE</w:t>
      </w:r>
    </w:p>
    <w:p w14:paraId="12E69414" w14:textId="77777777" w:rsidR="00D972F1" w:rsidRPr="00E074D6" w:rsidRDefault="00D972F1" w:rsidP="00D972F1">
      <w:pPr>
        <w:widowControl w:val="0"/>
        <w:autoSpaceDE w:val="0"/>
        <w:autoSpaceDN w:val="0"/>
        <w:adjustRightInd w:val="0"/>
        <w:spacing w:line="312" w:lineRule="auto"/>
        <w:jc w:val="center"/>
        <w:rPr>
          <w:rFonts w:ascii="Bookman Old Style" w:hAnsi="Bookman Old Style" w:cs="Times"/>
          <w:b/>
          <w:sz w:val="24"/>
          <w:szCs w:val="24"/>
        </w:rPr>
      </w:pPr>
    </w:p>
    <w:p w14:paraId="32CB77A4" w14:textId="77777777" w:rsidR="00D972F1" w:rsidRPr="00E074D6" w:rsidRDefault="00AB47DA" w:rsidP="00D972F1">
      <w:pPr>
        <w:spacing w:line="312" w:lineRule="auto"/>
        <w:jc w:val="center"/>
        <w:rPr>
          <w:rFonts w:ascii="Bookman Old Style" w:hAnsi="Bookman Old Style"/>
          <w:b/>
          <w:sz w:val="24"/>
          <w:szCs w:val="24"/>
        </w:rPr>
      </w:pPr>
      <w:r w:rsidRPr="00E074D6">
        <w:rPr>
          <w:rFonts w:ascii="Bookman Old Style" w:hAnsi="Bookman Old Style"/>
          <w:b/>
          <w:sz w:val="24"/>
          <w:szCs w:val="24"/>
        </w:rPr>
        <w:t xml:space="preserve">IX </w:t>
      </w:r>
      <w:r w:rsidR="00D972F1" w:rsidRPr="00E074D6">
        <w:rPr>
          <w:rFonts w:ascii="Bookman Old Style" w:hAnsi="Bookman Old Style"/>
          <w:b/>
          <w:sz w:val="24"/>
          <w:szCs w:val="24"/>
        </w:rPr>
        <w:t xml:space="preserve">Commissione </w:t>
      </w:r>
      <w:r w:rsidR="00D6123F">
        <w:rPr>
          <w:rFonts w:ascii="Bookman Old Style" w:hAnsi="Bookman Old Style"/>
          <w:b/>
          <w:sz w:val="24"/>
          <w:szCs w:val="24"/>
        </w:rPr>
        <w:t xml:space="preserve">- </w:t>
      </w:r>
      <w:r w:rsidRPr="00E074D6">
        <w:rPr>
          <w:rFonts w:ascii="Bookman Old Style" w:hAnsi="Bookman Old Style"/>
          <w:b/>
          <w:sz w:val="24"/>
          <w:szCs w:val="24"/>
        </w:rPr>
        <w:t>Trasporti</w:t>
      </w:r>
    </w:p>
    <w:p w14:paraId="42B9A725" w14:textId="77777777" w:rsidR="005B659F" w:rsidRPr="00E074D6" w:rsidRDefault="005B659F" w:rsidP="00D972F1">
      <w:pPr>
        <w:widowControl w:val="0"/>
        <w:autoSpaceDE w:val="0"/>
        <w:autoSpaceDN w:val="0"/>
        <w:adjustRightInd w:val="0"/>
        <w:spacing w:line="312" w:lineRule="auto"/>
        <w:jc w:val="center"/>
        <w:rPr>
          <w:rFonts w:ascii="Bookman Old Style" w:hAnsi="Bookman Old Style" w:cs="Times"/>
          <w:b/>
          <w:sz w:val="24"/>
          <w:szCs w:val="24"/>
        </w:rPr>
      </w:pPr>
    </w:p>
    <w:p w14:paraId="674E04BD" w14:textId="77777777" w:rsidR="00AB47DA" w:rsidRPr="00E074D6" w:rsidRDefault="00AB47DA" w:rsidP="00D972F1">
      <w:pPr>
        <w:widowControl w:val="0"/>
        <w:autoSpaceDE w:val="0"/>
        <w:autoSpaceDN w:val="0"/>
        <w:adjustRightInd w:val="0"/>
        <w:spacing w:line="312" w:lineRule="auto"/>
        <w:jc w:val="center"/>
        <w:rPr>
          <w:rFonts w:ascii="Bookman Old Style" w:hAnsi="Bookman Old Style" w:cs="Times"/>
          <w:b/>
          <w:sz w:val="24"/>
          <w:szCs w:val="24"/>
        </w:rPr>
      </w:pPr>
    </w:p>
    <w:p w14:paraId="3718BFBF" w14:textId="77777777" w:rsidR="00D972F1" w:rsidRPr="00E074D6" w:rsidRDefault="00D972F1" w:rsidP="00D972F1">
      <w:pPr>
        <w:widowControl w:val="0"/>
        <w:autoSpaceDE w:val="0"/>
        <w:autoSpaceDN w:val="0"/>
        <w:adjustRightInd w:val="0"/>
        <w:spacing w:line="312" w:lineRule="auto"/>
        <w:jc w:val="center"/>
        <w:rPr>
          <w:rFonts w:ascii="Bookman Old Style" w:hAnsi="Bookman Old Style" w:cs="Times"/>
          <w:b/>
          <w:sz w:val="24"/>
          <w:szCs w:val="24"/>
        </w:rPr>
      </w:pPr>
      <w:r w:rsidRPr="00E074D6">
        <w:rPr>
          <w:rFonts w:ascii="Bookman Old Style" w:hAnsi="Bookman Old Style" w:cs="Times"/>
          <w:b/>
          <w:sz w:val="24"/>
          <w:szCs w:val="24"/>
        </w:rPr>
        <w:t>Camera dei deputati</w:t>
      </w:r>
    </w:p>
    <w:p w14:paraId="4B80CA3E" w14:textId="77777777" w:rsidR="00D972F1" w:rsidRPr="00E074D6" w:rsidRDefault="00D972F1" w:rsidP="00D972F1">
      <w:pPr>
        <w:widowControl w:val="0"/>
        <w:autoSpaceDE w:val="0"/>
        <w:autoSpaceDN w:val="0"/>
        <w:adjustRightInd w:val="0"/>
        <w:spacing w:line="312" w:lineRule="auto"/>
        <w:jc w:val="center"/>
        <w:rPr>
          <w:rFonts w:ascii="Bookman Old Style" w:hAnsi="Bookman Old Style" w:cs="Times"/>
          <w:b/>
          <w:sz w:val="24"/>
          <w:szCs w:val="24"/>
        </w:rPr>
      </w:pPr>
    </w:p>
    <w:p w14:paraId="26DB8DC8" w14:textId="77777777" w:rsidR="00D972F1" w:rsidRPr="00E074D6" w:rsidRDefault="00D972F1" w:rsidP="00D972F1">
      <w:pPr>
        <w:widowControl w:val="0"/>
        <w:autoSpaceDE w:val="0"/>
        <w:autoSpaceDN w:val="0"/>
        <w:adjustRightInd w:val="0"/>
        <w:spacing w:line="312" w:lineRule="auto"/>
        <w:jc w:val="center"/>
        <w:rPr>
          <w:rFonts w:ascii="Bookman Old Style" w:hAnsi="Bookman Old Style" w:cs="Times"/>
          <w:b/>
          <w:sz w:val="24"/>
          <w:szCs w:val="24"/>
        </w:rPr>
      </w:pPr>
    </w:p>
    <w:p w14:paraId="4FDB02A7" w14:textId="77777777" w:rsidR="005B659F" w:rsidRPr="00E074D6" w:rsidRDefault="005B659F" w:rsidP="00D972F1">
      <w:pPr>
        <w:widowControl w:val="0"/>
        <w:autoSpaceDE w:val="0"/>
        <w:autoSpaceDN w:val="0"/>
        <w:adjustRightInd w:val="0"/>
        <w:spacing w:line="312" w:lineRule="auto"/>
        <w:jc w:val="center"/>
        <w:rPr>
          <w:rFonts w:ascii="Bookman Old Style" w:hAnsi="Bookman Old Style" w:cs="Times"/>
          <w:b/>
          <w:sz w:val="24"/>
          <w:szCs w:val="24"/>
        </w:rPr>
      </w:pPr>
    </w:p>
    <w:p w14:paraId="2001A812" w14:textId="77777777" w:rsidR="00D972F1" w:rsidRPr="00E074D6" w:rsidRDefault="00D972F1" w:rsidP="00D972F1">
      <w:pPr>
        <w:widowControl w:val="0"/>
        <w:autoSpaceDE w:val="0"/>
        <w:autoSpaceDN w:val="0"/>
        <w:adjustRightInd w:val="0"/>
        <w:spacing w:line="312" w:lineRule="auto"/>
        <w:jc w:val="center"/>
        <w:rPr>
          <w:rFonts w:ascii="Bookman Old Style" w:hAnsi="Bookman Old Style" w:cs="Times"/>
          <w:b/>
          <w:sz w:val="24"/>
          <w:szCs w:val="24"/>
        </w:rPr>
      </w:pPr>
      <w:r w:rsidRPr="00E074D6">
        <w:rPr>
          <w:rFonts w:ascii="Bookman Old Style" w:hAnsi="Bookman Old Style" w:cs="Times"/>
          <w:b/>
          <w:sz w:val="24"/>
          <w:szCs w:val="24"/>
        </w:rPr>
        <w:t>PROPOSTA DI LEGGE</w:t>
      </w:r>
    </w:p>
    <w:p w14:paraId="7A99877D" w14:textId="77777777" w:rsidR="00D972F1" w:rsidRPr="00E074D6" w:rsidRDefault="00D972F1" w:rsidP="00D972F1">
      <w:pPr>
        <w:widowControl w:val="0"/>
        <w:autoSpaceDE w:val="0"/>
        <w:autoSpaceDN w:val="0"/>
        <w:adjustRightInd w:val="0"/>
        <w:spacing w:line="312" w:lineRule="auto"/>
        <w:jc w:val="center"/>
        <w:rPr>
          <w:rFonts w:ascii="Bookman Old Style" w:hAnsi="Bookman Old Style" w:cs="Times"/>
          <w:b/>
          <w:sz w:val="24"/>
          <w:szCs w:val="24"/>
        </w:rPr>
      </w:pPr>
    </w:p>
    <w:p w14:paraId="6EEFB527" w14:textId="77777777" w:rsidR="00D972F1" w:rsidRPr="00E074D6" w:rsidRDefault="005B659F" w:rsidP="005B659F">
      <w:pPr>
        <w:widowControl w:val="0"/>
        <w:autoSpaceDE w:val="0"/>
        <w:autoSpaceDN w:val="0"/>
        <w:adjustRightInd w:val="0"/>
        <w:spacing w:line="312" w:lineRule="auto"/>
        <w:jc w:val="center"/>
        <w:rPr>
          <w:rFonts w:ascii="Bookman Old Style" w:hAnsi="Bookman Old Style" w:cs="Times"/>
          <w:b/>
          <w:sz w:val="24"/>
          <w:szCs w:val="24"/>
          <w:u w:val="single"/>
        </w:rPr>
      </w:pPr>
      <w:r w:rsidRPr="00E074D6">
        <w:rPr>
          <w:rFonts w:ascii="Bookman Old Style" w:hAnsi="Bookman Old Style" w:cs="Times"/>
          <w:b/>
          <w:sz w:val="24"/>
          <w:szCs w:val="24"/>
          <w:u w:val="single"/>
        </w:rPr>
        <w:t>AC 125</w:t>
      </w:r>
      <w:r w:rsidR="00D972F1" w:rsidRPr="00E074D6">
        <w:rPr>
          <w:rFonts w:ascii="Bookman Old Style" w:hAnsi="Bookman Old Style" w:cs="Times"/>
          <w:b/>
          <w:sz w:val="24"/>
          <w:szCs w:val="24"/>
          <w:u w:val="single"/>
        </w:rPr>
        <w:t>9 “Legge quadro in materia di interporti”</w:t>
      </w:r>
    </w:p>
    <w:p w14:paraId="7D0584FD" w14:textId="77777777" w:rsidR="00D972F1" w:rsidRPr="00E074D6" w:rsidRDefault="00D972F1" w:rsidP="00D972F1">
      <w:pPr>
        <w:spacing w:line="312" w:lineRule="auto"/>
        <w:jc w:val="center"/>
        <w:rPr>
          <w:rFonts w:ascii="Bookman Old Style" w:hAnsi="Bookman Old Style" w:cs="Times"/>
          <w:szCs w:val="22"/>
        </w:rPr>
      </w:pPr>
    </w:p>
    <w:p w14:paraId="57CBC66F" w14:textId="77777777" w:rsidR="00D972F1" w:rsidRPr="00E074D6" w:rsidRDefault="00D972F1" w:rsidP="00D972F1">
      <w:pPr>
        <w:spacing w:line="312" w:lineRule="auto"/>
        <w:jc w:val="center"/>
        <w:rPr>
          <w:rFonts w:ascii="Bookman Old Style" w:hAnsi="Bookman Old Style" w:cs="Times"/>
          <w:szCs w:val="22"/>
        </w:rPr>
      </w:pPr>
    </w:p>
    <w:p w14:paraId="3F887926" w14:textId="77777777" w:rsidR="00D972F1" w:rsidRPr="00E074D6" w:rsidRDefault="00D972F1" w:rsidP="00D972F1">
      <w:pPr>
        <w:widowControl w:val="0"/>
        <w:autoSpaceDE w:val="0"/>
        <w:autoSpaceDN w:val="0"/>
        <w:adjustRightInd w:val="0"/>
        <w:spacing w:line="312" w:lineRule="auto"/>
        <w:rPr>
          <w:rFonts w:ascii="Bookman Old Style" w:hAnsi="Bookman Old Style" w:cs="Times"/>
          <w:b/>
          <w:szCs w:val="22"/>
        </w:rPr>
      </w:pPr>
    </w:p>
    <w:p w14:paraId="719C8510" w14:textId="77777777" w:rsidR="00D972F1" w:rsidRPr="00E074D6" w:rsidRDefault="00D972F1" w:rsidP="00D972F1">
      <w:pPr>
        <w:widowControl w:val="0"/>
        <w:autoSpaceDE w:val="0"/>
        <w:autoSpaceDN w:val="0"/>
        <w:adjustRightInd w:val="0"/>
        <w:spacing w:line="312" w:lineRule="auto"/>
        <w:rPr>
          <w:rFonts w:ascii="Bookman Old Style" w:hAnsi="Bookman Old Style" w:cs="Times"/>
          <w:b/>
          <w:szCs w:val="22"/>
        </w:rPr>
      </w:pPr>
    </w:p>
    <w:p w14:paraId="1CA9A3FC" w14:textId="77777777" w:rsidR="00D972F1" w:rsidRDefault="00D972F1" w:rsidP="00D972F1">
      <w:pPr>
        <w:widowControl w:val="0"/>
        <w:autoSpaceDE w:val="0"/>
        <w:autoSpaceDN w:val="0"/>
        <w:adjustRightInd w:val="0"/>
        <w:spacing w:line="312" w:lineRule="auto"/>
        <w:rPr>
          <w:rFonts w:ascii="Bookman Old Style" w:hAnsi="Bookman Old Style" w:cs="Times"/>
          <w:b/>
          <w:szCs w:val="22"/>
        </w:rPr>
      </w:pPr>
    </w:p>
    <w:p w14:paraId="6A941F88" w14:textId="77777777" w:rsidR="008E2C15" w:rsidRPr="00E074D6" w:rsidRDefault="008E2C15" w:rsidP="00D972F1">
      <w:pPr>
        <w:widowControl w:val="0"/>
        <w:autoSpaceDE w:val="0"/>
        <w:autoSpaceDN w:val="0"/>
        <w:adjustRightInd w:val="0"/>
        <w:spacing w:line="312" w:lineRule="auto"/>
        <w:rPr>
          <w:rFonts w:ascii="Bookman Old Style" w:hAnsi="Bookman Old Style" w:cs="Times"/>
          <w:b/>
          <w:szCs w:val="22"/>
        </w:rPr>
      </w:pPr>
    </w:p>
    <w:p w14:paraId="3304C70D" w14:textId="77777777" w:rsidR="00D972F1" w:rsidRPr="00E074D6" w:rsidRDefault="00D972F1" w:rsidP="00D972F1">
      <w:pPr>
        <w:widowControl w:val="0"/>
        <w:autoSpaceDE w:val="0"/>
        <w:autoSpaceDN w:val="0"/>
        <w:adjustRightInd w:val="0"/>
        <w:spacing w:line="312" w:lineRule="auto"/>
        <w:rPr>
          <w:rFonts w:ascii="Bookman Old Style" w:hAnsi="Bookman Old Style" w:cs="Times"/>
          <w:b/>
          <w:szCs w:val="22"/>
        </w:rPr>
      </w:pPr>
    </w:p>
    <w:p w14:paraId="595502A8" w14:textId="103F5260" w:rsidR="00D972F1" w:rsidRPr="00E074D6" w:rsidRDefault="00240E3B" w:rsidP="00D972F1">
      <w:pPr>
        <w:widowControl w:val="0"/>
        <w:autoSpaceDE w:val="0"/>
        <w:autoSpaceDN w:val="0"/>
        <w:adjustRightInd w:val="0"/>
        <w:spacing w:line="312" w:lineRule="auto"/>
        <w:rPr>
          <w:rFonts w:ascii="Bookman Old Style" w:hAnsi="Bookman Old Style" w:cs="Times"/>
          <w:b/>
          <w:szCs w:val="22"/>
        </w:rPr>
      </w:pPr>
      <w:r>
        <w:rPr>
          <w:rFonts w:ascii="Bookman Old Style" w:hAnsi="Bookman Old Style" w:cs="Times"/>
          <w:b/>
          <w:szCs w:val="22"/>
        </w:rPr>
        <w:t>Roma, 2</w:t>
      </w:r>
      <w:r w:rsidR="008E2C15">
        <w:rPr>
          <w:rFonts w:ascii="Bookman Old Style" w:hAnsi="Bookman Old Style" w:cs="Times"/>
          <w:b/>
          <w:szCs w:val="22"/>
        </w:rPr>
        <w:t>5</w:t>
      </w:r>
      <w:r w:rsidR="00D972F1" w:rsidRPr="00E074D6">
        <w:rPr>
          <w:rFonts w:ascii="Bookman Old Style" w:hAnsi="Bookman Old Style" w:cs="Times"/>
          <w:b/>
          <w:szCs w:val="22"/>
        </w:rPr>
        <w:t xml:space="preserve"> novembre 2020</w:t>
      </w:r>
    </w:p>
    <w:p w14:paraId="2D53C511" w14:textId="77777777" w:rsidR="005B659F" w:rsidRPr="00E074D6" w:rsidRDefault="005B659F" w:rsidP="00D972F1">
      <w:pPr>
        <w:widowControl w:val="0"/>
        <w:autoSpaceDE w:val="0"/>
        <w:autoSpaceDN w:val="0"/>
        <w:adjustRightInd w:val="0"/>
        <w:spacing w:line="312" w:lineRule="auto"/>
        <w:rPr>
          <w:rFonts w:ascii="Bookman Old Style" w:hAnsi="Bookman Old Style" w:cs="Times"/>
          <w:b/>
          <w:szCs w:val="22"/>
        </w:rPr>
      </w:pPr>
    </w:p>
    <w:p w14:paraId="01BBF572" w14:textId="77777777" w:rsidR="005B659F" w:rsidRPr="00E074D6" w:rsidRDefault="005B659F" w:rsidP="00D972F1">
      <w:pPr>
        <w:widowControl w:val="0"/>
        <w:autoSpaceDE w:val="0"/>
        <w:autoSpaceDN w:val="0"/>
        <w:adjustRightInd w:val="0"/>
        <w:spacing w:line="312" w:lineRule="auto"/>
        <w:rPr>
          <w:rFonts w:ascii="Bookman Old Style" w:hAnsi="Bookman Old Style" w:cs="Times"/>
          <w:b/>
          <w:szCs w:val="22"/>
        </w:rPr>
      </w:pPr>
    </w:p>
    <w:p w14:paraId="22C3C8D8" w14:textId="77777777" w:rsidR="005B659F" w:rsidRPr="00E074D6" w:rsidRDefault="005B659F" w:rsidP="00D972F1">
      <w:pPr>
        <w:widowControl w:val="0"/>
        <w:autoSpaceDE w:val="0"/>
        <w:autoSpaceDN w:val="0"/>
        <w:adjustRightInd w:val="0"/>
        <w:spacing w:line="312" w:lineRule="auto"/>
        <w:rPr>
          <w:rFonts w:ascii="Bookman Old Style" w:hAnsi="Bookman Old Style" w:cs="Times"/>
          <w:b/>
          <w:szCs w:val="22"/>
        </w:rPr>
      </w:pPr>
    </w:p>
    <w:p w14:paraId="4BFCC350" w14:textId="77777777" w:rsidR="005B659F" w:rsidRPr="00E074D6" w:rsidRDefault="005B659F" w:rsidP="00D972F1">
      <w:pPr>
        <w:widowControl w:val="0"/>
        <w:autoSpaceDE w:val="0"/>
        <w:autoSpaceDN w:val="0"/>
        <w:adjustRightInd w:val="0"/>
        <w:spacing w:line="312" w:lineRule="auto"/>
        <w:rPr>
          <w:rFonts w:ascii="Bookman Old Style" w:hAnsi="Bookman Old Style" w:cs="Times"/>
          <w:b/>
          <w:szCs w:val="22"/>
        </w:rPr>
      </w:pPr>
    </w:p>
    <w:p w14:paraId="3ADDB16C" w14:textId="77777777" w:rsidR="005B659F" w:rsidRPr="00E074D6" w:rsidRDefault="005B659F" w:rsidP="00D972F1">
      <w:pPr>
        <w:widowControl w:val="0"/>
        <w:autoSpaceDE w:val="0"/>
        <w:autoSpaceDN w:val="0"/>
        <w:adjustRightInd w:val="0"/>
        <w:spacing w:line="312" w:lineRule="auto"/>
        <w:rPr>
          <w:rFonts w:ascii="Bookman Old Style" w:hAnsi="Bookman Old Style" w:cs="Times"/>
          <w:b/>
          <w:szCs w:val="22"/>
        </w:rPr>
      </w:pPr>
    </w:p>
    <w:p w14:paraId="65EC6282" w14:textId="77777777" w:rsidR="005B659F" w:rsidRPr="00E074D6" w:rsidRDefault="005B659F" w:rsidP="00D972F1">
      <w:pPr>
        <w:widowControl w:val="0"/>
        <w:autoSpaceDE w:val="0"/>
        <w:autoSpaceDN w:val="0"/>
        <w:adjustRightInd w:val="0"/>
        <w:spacing w:line="312" w:lineRule="auto"/>
        <w:rPr>
          <w:rFonts w:ascii="Bookman Old Style" w:hAnsi="Bookman Old Style" w:cs="Times"/>
          <w:b/>
          <w:szCs w:val="22"/>
        </w:rPr>
      </w:pPr>
    </w:p>
    <w:p w14:paraId="388C131B" w14:textId="77777777" w:rsidR="005B659F" w:rsidRPr="00E074D6" w:rsidRDefault="005B659F" w:rsidP="00D972F1">
      <w:pPr>
        <w:widowControl w:val="0"/>
        <w:autoSpaceDE w:val="0"/>
        <w:autoSpaceDN w:val="0"/>
        <w:adjustRightInd w:val="0"/>
        <w:spacing w:line="312" w:lineRule="auto"/>
        <w:rPr>
          <w:rFonts w:ascii="Bookman Old Style" w:hAnsi="Bookman Old Style" w:cs="Times"/>
          <w:b/>
          <w:szCs w:val="22"/>
        </w:rPr>
      </w:pPr>
    </w:p>
    <w:p w14:paraId="70C5D2A4" w14:textId="77777777" w:rsidR="005B659F" w:rsidRDefault="005B659F" w:rsidP="00D972F1">
      <w:pPr>
        <w:widowControl w:val="0"/>
        <w:autoSpaceDE w:val="0"/>
        <w:autoSpaceDN w:val="0"/>
        <w:adjustRightInd w:val="0"/>
        <w:spacing w:line="312" w:lineRule="auto"/>
        <w:rPr>
          <w:rFonts w:ascii="Bookman Old Style" w:hAnsi="Bookman Old Style" w:cs="Times"/>
          <w:b/>
          <w:szCs w:val="22"/>
        </w:rPr>
      </w:pPr>
    </w:p>
    <w:p w14:paraId="702EC3A1" w14:textId="77777777" w:rsidR="00014860" w:rsidRPr="00E074D6" w:rsidRDefault="00014860" w:rsidP="00D972F1">
      <w:pPr>
        <w:widowControl w:val="0"/>
        <w:autoSpaceDE w:val="0"/>
        <w:autoSpaceDN w:val="0"/>
        <w:adjustRightInd w:val="0"/>
        <w:spacing w:line="312" w:lineRule="auto"/>
        <w:rPr>
          <w:rFonts w:ascii="Bookman Old Style" w:hAnsi="Bookman Old Style" w:cs="Times"/>
          <w:b/>
          <w:szCs w:val="22"/>
        </w:rPr>
      </w:pPr>
    </w:p>
    <w:p w14:paraId="4D13E09D" w14:textId="77777777" w:rsidR="005B659F" w:rsidRPr="00E074D6" w:rsidRDefault="005B659F" w:rsidP="00D972F1">
      <w:pPr>
        <w:widowControl w:val="0"/>
        <w:autoSpaceDE w:val="0"/>
        <w:autoSpaceDN w:val="0"/>
        <w:adjustRightInd w:val="0"/>
        <w:spacing w:line="312" w:lineRule="auto"/>
        <w:rPr>
          <w:rFonts w:ascii="Bookman Old Style" w:hAnsi="Bookman Old Style" w:cs="Times"/>
          <w:b/>
          <w:szCs w:val="22"/>
        </w:rPr>
      </w:pPr>
    </w:p>
    <w:p w14:paraId="0E9CBAE2" w14:textId="77777777" w:rsidR="005B659F" w:rsidRPr="00E074D6" w:rsidRDefault="005B659F" w:rsidP="00D972F1">
      <w:pPr>
        <w:widowControl w:val="0"/>
        <w:autoSpaceDE w:val="0"/>
        <w:autoSpaceDN w:val="0"/>
        <w:adjustRightInd w:val="0"/>
        <w:spacing w:line="312" w:lineRule="auto"/>
        <w:rPr>
          <w:rFonts w:ascii="Bookman Old Style" w:hAnsi="Bookman Old Style" w:cs="Times"/>
          <w:b/>
          <w:szCs w:val="22"/>
        </w:rPr>
      </w:pPr>
    </w:p>
    <w:p w14:paraId="2DBA2D65" w14:textId="77777777" w:rsidR="005B659F" w:rsidRPr="00E074D6" w:rsidRDefault="005B659F" w:rsidP="00D972F1">
      <w:pPr>
        <w:widowControl w:val="0"/>
        <w:autoSpaceDE w:val="0"/>
        <w:autoSpaceDN w:val="0"/>
        <w:adjustRightInd w:val="0"/>
        <w:spacing w:line="312" w:lineRule="auto"/>
        <w:rPr>
          <w:rFonts w:ascii="Bookman Old Style" w:hAnsi="Bookman Old Style" w:cs="Times"/>
          <w:b/>
          <w:szCs w:val="22"/>
        </w:rPr>
      </w:pPr>
    </w:p>
    <w:p w14:paraId="5A6C457F" w14:textId="77777777" w:rsidR="005B659F" w:rsidRPr="00E074D6" w:rsidRDefault="005B659F" w:rsidP="00E074D6">
      <w:pPr>
        <w:pStyle w:val="Paragrafoelenco"/>
        <w:widowControl w:val="0"/>
        <w:numPr>
          <w:ilvl w:val="0"/>
          <w:numId w:val="5"/>
        </w:numPr>
        <w:autoSpaceDE w:val="0"/>
        <w:autoSpaceDN w:val="0"/>
        <w:adjustRightInd w:val="0"/>
        <w:spacing w:line="312" w:lineRule="auto"/>
        <w:jc w:val="both"/>
        <w:rPr>
          <w:rFonts w:ascii="Bookman Old Style" w:hAnsi="Bookman Old Style" w:cs="Times"/>
          <w:b/>
          <w:i/>
          <w:szCs w:val="22"/>
        </w:rPr>
      </w:pPr>
      <w:r w:rsidRPr="00E074D6">
        <w:rPr>
          <w:rFonts w:ascii="Bookman Old Style" w:hAnsi="Bookman Old Style" w:cs="Times"/>
          <w:b/>
          <w:i/>
          <w:szCs w:val="22"/>
        </w:rPr>
        <w:t>Premessa</w:t>
      </w:r>
    </w:p>
    <w:p w14:paraId="06B2EFC2" w14:textId="77777777" w:rsidR="005B659F" w:rsidRPr="00E074D6" w:rsidRDefault="005B659F" w:rsidP="00E074D6">
      <w:pPr>
        <w:widowControl w:val="0"/>
        <w:autoSpaceDE w:val="0"/>
        <w:autoSpaceDN w:val="0"/>
        <w:adjustRightInd w:val="0"/>
        <w:spacing w:line="312" w:lineRule="auto"/>
        <w:jc w:val="both"/>
        <w:rPr>
          <w:rFonts w:ascii="Bookman Old Style" w:hAnsi="Bookman Old Style" w:cs="Times"/>
          <w:b/>
          <w:szCs w:val="22"/>
        </w:rPr>
      </w:pPr>
    </w:p>
    <w:p w14:paraId="19A4980E" w14:textId="77777777" w:rsidR="005B659F" w:rsidRPr="00E074D6" w:rsidRDefault="005B659F" w:rsidP="00E074D6">
      <w:pPr>
        <w:widowControl w:val="0"/>
        <w:autoSpaceDE w:val="0"/>
        <w:autoSpaceDN w:val="0"/>
        <w:adjustRightInd w:val="0"/>
        <w:spacing w:line="312" w:lineRule="auto"/>
        <w:jc w:val="both"/>
        <w:rPr>
          <w:rFonts w:ascii="Bookman Old Style" w:hAnsi="Bookman Old Style"/>
          <w:szCs w:val="22"/>
        </w:rPr>
      </w:pPr>
      <w:r w:rsidRPr="00E074D6">
        <w:rPr>
          <w:rFonts w:ascii="Bookman Old Style" w:hAnsi="Bookman Old Style"/>
          <w:szCs w:val="22"/>
        </w:rPr>
        <w:t xml:space="preserve">L’Anci accoglie con favore </w:t>
      </w:r>
      <w:r w:rsidR="006E0EB8" w:rsidRPr="00E074D6">
        <w:rPr>
          <w:rFonts w:ascii="Bookman Old Style" w:hAnsi="Bookman Old Style"/>
          <w:szCs w:val="22"/>
        </w:rPr>
        <w:t xml:space="preserve">l’audizione relativa alla proposta di </w:t>
      </w:r>
      <w:r w:rsidR="006E0EB8" w:rsidRPr="00E074D6">
        <w:rPr>
          <w:rFonts w:ascii="Bookman Old Style" w:hAnsi="Bookman Old Style"/>
          <w:i/>
          <w:szCs w:val="22"/>
        </w:rPr>
        <w:t>Legge quadro in materia di interporti</w:t>
      </w:r>
      <w:r w:rsidR="0047178D" w:rsidRPr="00E074D6">
        <w:rPr>
          <w:rFonts w:ascii="Bookman Old Style" w:hAnsi="Bookman Old Style"/>
          <w:szCs w:val="22"/>
        </w:rPr>
        <w:t>, in quanto costitu</w:t>
      </w:r>
      <w:r w:rsidR="006E0EB8" w:rsidRPr="00E074D6">
        <w:rPr>
          <w:rFonts w:ascii="Bookman Old Style" w:hAnsi="Bookman Old Style"/>
          <w:szCs w:val="22"/>
        </w:rPr>
        <w:t>isce l’occasione per riprendere il dibattito su</w:t>
      </w:r>
      <w:r w:rsidRPr="00E074D6">
        <w:rPr>
          <w:rFonts w:ascii="Bookman Old Style" w:hAnsi="Bookman Old Style"/>
          <w:szCs w:val="22"/>
        </w:rPr>
        <w:t>gli interporti</w:t>
      </w:r>
      <w:r w:rsidR="006E0EB8" w:rsidRPr="00E074D6">
        <w:rPr>
          <w:rFonts w:ascii="Bookman Old Style" w:hAnsi="Bookman Old Style"/>
          <w:szCs w:val="22"/>
        </w:rPr>
        <w:t xml:space="preserve">, che riteniamo </w:t>
      </w:r>
      <w:r w:rsidRPr="00E074D6">
        <w:rPr>
          <w:rFonts w:ascii="Bookman Old Style" w:hAnsi="Bookman Old Style"/>
          <w:szCs w:val="22"/>
        </w:rPr>
        <w:t xml:space="preserve">abbiano un ruolo determinante in un’ottica di recupero dei costi </w:t>
      </w:r>
      <w:r w:rsidR="00387FC2">
        <w:rPr>
          <w:rFonts w:ascii="Bookman Old Style" w:hAnsi="Bookman Old Style"/>
          <w:szCs w:val="22"/>
        </w:rPr>
        <w:t>e di e</w:t>
      </w:r>
      <w:r w:rsidRPr="00E074D6">
        <w:rPr>
          <w:rFonts w:ascii="Bookman Old Style" w:hAnsi="Bookman Old Style"/>
          <w:szCs w:val="22"/>
        </w:rPr>
        <w:t>fficienza logistica per il sistema Paese.</w:t>
      </w:r>
    </w:p>
    <w:p w14:paraId="5A6A1BDD" w14:textId="77777777" w:rsidR="005B659F" w:rsidRPr="00E074D6" w:rsidRDefault="005B659F" w:rsidP="00E074D6">
      <w:pPr>
        <w:widowControl w:val="0"/>
        <w:autoSpaceDE w:val="0"/>
        <w:autoSpaceDN w:val="0"/>
        <w:adjustRightInd w:val="0"/>
        <w:spacing w:line="312" w:lineRule="auto"/>
        <w:jc w:val="both"/>
        <w:rPr>
          <w:rFonts w:ascii="Bookman Old Style" w:hAnsi="Bookman Old Style"/>
          <w:szCs w:val="22"/>
        </w:rPr>
      </w:pPr>
      <w:r w:rsidRPr="00E074D6">
        <w:rPr>
          <w:rFonts w:ascii="Bookman Old Style" w:hAnsi="Bookman Old Style"/>
          <w:szCs w:val="22"/>
        </w:rPr>
        <w:t>La proposta di legge AC 1259 prevede infatti una nuova disciplina quadro in materia di interporti, in sostituzione d</w:t>
      </w:r>
      <w:r w:rsidR="002E4840">
        <w:rPr>
          <w:rFonts w:ascii="Bookman Old Style" w:hAnsi="Bookman Old Style"/>
          <w:szCs w:val="22"/>
        </w:rPr>
        <w:t xml:space="preserve">i quanto </w:t>
      </w:r>
      <w:r w:rsidRPr="00E074D6">
        <w:rPr>
          <w:rFonts w:ascii="Bookman Old Style" w:hAnsi="Bookman Old Style"/>
          <w:szCs w:val="22"/>
        </w:rPr>
        <w:t xml:space="preserve">previsto nella legge 4 agosto 1990, n. 240 </w:t>
      </w:r>
      <w:r w:rsidRPr="00E074D6">
        <w:rPr>
          <w:rFonts w:ascii="Bookman Old Style" w:hAnsi="Bookman Old Style"/>
          <w:i/>
          <w:szCs w:val="22"/>
        </w:rPr>
        <w:t>"Interventi dello Stato per la realizzazione di interporti finalizzati al trasporto merci ed in favore dell'</w:t>
      </w:r>
      <w:proofErr w:type="spellStart"/>
      <w:r w:rsidRPr="00E074D6">
        <w:rPr>
          <w:rFonts w:ascii="Bookman Old Style" w:hAnsi="Bookman Old Style"/>
          <w:i/>
          <w:szCs w:val="22"/>
        </w:rPr>
        <w:t>intermodalità</w:t>
      </w:r>
      <w:proofErr w:type="spellEnd"/>
      <w:r w:rsidRPr="00E074D6">
        <w:rPr>
          <w:rFonts w:ascii="Bookman Old Style" w:hAnsi="Bookman Old Style"/>
          <w:i/>
          <w:szCs w:val="22"/>
        </w:rPr>
        <w:t>"</w:t>
      </w:r>
      <w:r w:rsidRPr="00E074D6">
        <w:rPr>
          <w:rFonts w:ascii="Bookman Old Style" w:hAnsi="Bookman Old Style"/>
          <w:szCs w:val="22"/>
        </w:rPr>
        <w:t>, che oggi regola la materia in maniera, evidentemente, non più in linea con i tempi e con lo sviluppo delle attività di logistica intermodale.</w:t>
      </w:r>
    </w:p>
    <w:p w14:paraId="33BBD1C4" w14:textId="77777777" w:rsidR="005B659F" w:rsidRPr="00E074D6" w:rsidRDefault="0047178D" w:rsidP="00E074D6">
      <w:pPr>
        <w:widowControl w:val="0"/>
        <w:autoSpaceDE w:val="0"/>
        <w:autoSpaceDN w:val="0"/>
        <w:adjustRightInd w:val="0"/>
        <w:spacing w:line="312" w:lineRule="auto"/>
        <w:jc w:val="both"/>
        <w:rPr>
          <w:rFonts w:ascii="Bookman Old Style" w:hAnsi="Bookman Old Style"/>
          <w:szCs w:val="22"/>
        </w:rPr>
      </w:pPr>
      <w:r w:rsidRPr="00E074D6">
        <w:rPr>
          <w:rFonts w:ascii="Bookman Old Style" w:hAnsi="Bookman Old Style"/>
          <w:szCs w:val="22"/>
        </w:rPr>
        <w:t xml:space="preserve">Nella Pdl </w:t>
      </w:r>
      <w:r w:rsidR="00384495">
        <w:rPr>
          <w:rFonts w:ascii="Bookman Old Style" w:hAnsi="Bookman Old Style"/>
          <w:szCs w:val="22"/>
        </w:rPr>
        <w:t xml:space="preserve">in questione, </w:t>
      </w:r>
      <w:r w:rsidRPr="00E074D6">
        <w:rPr>
          <w:rFonts w:ascii="Bookman Old Style" w:hAnsi="Bookman Old Style"/>
          <w:szCs w:val="22"/>
        </w:rPr>
        <w:t>l’interporto è definito come “</w:t>
      </w:r>
      <w:r w:rsidRPr="00E074D6">
        <w:rPr>
          <w:rFonts w:ascii="Bookman Old Style" w:hAnsi="Bookman Old Style"/>
          <w:i/>
          <w:szCs w:val="22"/>
        </w:rPr>
        <w:t>il complesso organico di infrastrutture e servizi integrati di rilevanza nazionale gestito in forma imprenditoriale al fine di favorire la mobilità delle merci tra diverse modalità di trasporto, con l’obiettivo di accrescere l’</w:t>
      </w:r>
      <w:proofErr w:type="spellStart"/>
      <w:r w:rsidRPr="00E074D6">
        <w:rPr>
          <w:rFonts w:ascii="Bookman Old Style" w:hAnsi="Bookman Old Style"/>
          <w:i/>
          <w:szCs w:val="22"/>
        </w:rPr>
        <w:t>intermodalità</w:t>
      </w:r>
      <w:proofErr w:type="spellEnd"/>
      <w:r w:rsidRPr="00E074D6">
        <w:rPr>
          <w:rFonts w:ascii="Bookman Old Style" w:hAnsi="Bookman Old Style"/>
          <w:i/>
          <w:szCs w:val="22"/>
        </w:rPr>
        <w:t xml:space="preserve"> e l’efficienza dei flussi logistici, in ogni caso comprendente uno scalo ferroviario idoneo a formare o ricevere treni completi e in collegamento con porti, aeroporti e viabilità di grande comunicazione</w:t>
      </w:r>
      <w:r w:rsidRPr="00E074D6">
        <w:rPr>
          <w:rFonts w:ascii="Bookman Old Style" w:hAnsi="Bookman Old Style"/>
          <w:szCs w:val="22"/>
        </w:rPr>
        <w:t xml:space="preserve">” (All’art. 1, co. 4, </w:t>
      </w:r>
      <w:proofErr w:type="spellStart"/>
      <w:r w:rsidRPr="00E074D6">
        <w:rPr>
          <w:rFonts w:ascii="Bookman Old Style" w:hAnsi="Bookman Old Style"/>
          <w:szCs w:val="22"/>
        </w:rPr>
        <w:t>lett</w:t>
      </w:r>
      <w:proofErr w:type="spellEnd"/>
      <w:r w:rsidRPr="00E074D6">
        <w:rPr>
          <w:rFonts w:ascii="Bookman Old Style" w:hAnsi="Bookman Old Style"/>
          <w:szCs w:val="22"/>
        </w:rPr>
        <w:t xml:space="preserve">. a) del </w:t>
      </w:r>
      <w:proofErr w:type="spellStart"/>
      <w:r w:rsidRPr="00E074D6">
        <w:rPr>
          <w:rFonts w:ascii="Bookman Old Style" w:hAnsi="Bookman Old Style"/>
          <w:szCs w:val="22"/>
        </w:rPr>
        <w:t>pdl</w:t>
      </w:r>
      <w:proofErr w:type="spellEnd"/>
      <w:r w:rsidRPr="00E074D6">
        <w:rPr>
          <w:rFonts w:ascii="Bookman Old Style" w:hAnsi="Bookman Old Style"/>
          <w:szCs w:val="22"/>
        </w:rPr>
        <w:t xml:space="preserve"> AC 1259), mentre la legge n. 240/1990 definisce gli interporti come "</w:t>
      </w:r>
      <w:r w:rsidRPr="00E074D6">
        <w:rPr>
          <w:rFonts w:ascii="Bookman Old Style" w:hAnsi="Bookman Old Style"/>
          <w:i/>
          <w:szCs w:val="22"/>
        </w:rPr>
        <w:t>complesso organico di strutture e servizi integrati finalizzati allo scambio di merci per le diverse modalità di trasporto, comunque comprendente uno scalo ferroviario idoneo a formare o ricevere treni completi e in collegamento con porti, aeroporti e viabilità di grande comunicazione"</w:t>
      </w:r>
      <w:r w:rsidRPr="00E074D6">
        <w:rPr>
          <w:rFonts w:ascii="Bookman Old Style" w:hAnsi="Bookman Old Style"/>
          <w:szCs w:val="22"/>
        </w:rPr>
        <w:t xml:space="preserve"> (art. 1).</w:t>
      </w:r>
    </w:p>
    <w:p w14:paraId="476B15EF" w14:textId="77777777" w:rsidR="0047178D" w:rsidRPr="00E074D6" w:rsidRDefault="0047178D" w:rsidP="00E074D6">
      <w:pPr>
        <w:widowControl w:val="0"/>
        <w:autoSpaceDE w:val="0"/>
        <w:autoSpaceDN w:val="0"/>
        <w:adjustRightInd w:val="0"/>
        <w:spacing w:line="312" w:lineRule="auto"/>
        <w:jc w:val="both"/>
        <w:rPr>
          <w:rFonts w:ascii="Bookman Old Style" w:hAnsi="Bookman Old Style"/>
          <w:szCs w:val="22"/>
        </w:rPr>
      </w:pPr>
      <w:r w:rsidRPr="00E074D6">
        <w:rPr>
          <w:rFonts w:ascii="Bookman Old Style" w:hAnsi="Bookman Old Style"/>
          <w:szCs w:val="22"/>
        </w:rPr>
        <w:t xml:space="preserve">La nuova definizione appare maggiormente in linea con la disciplina europea sui grandi terminal ferroviari, </w:t>
      </w:r>
      <w:r w:rsidR="0098703B">
        <w:rPr>
          <w:rFonts w:ascii="Bookman Old Style" w:hAnsi="Bookman Old Style"/>
          <w:szCs w:val="22"/>
        </w:rPr>
        <w:t>punti</w:t>
      </w:r>
      <w:r w:rsidR="00EE4EB8" w:rsidRPr="00E074D6">
        <w:rPr>
          <w:rFonts w:ascii="Bookman Old Style" w:hAnsi="Bookman Old Style"/>
          <w:szCs w:val="22"/>
        </w:rPr>
        <w:t xml:space="preserve"> di snodo</w:t>
      </w:r>
      <w:r w:rsidR="009E2311" w:rsidRPr="00E074D6">
        <w:rPr>
          <w:rFonts w:ascii="Bookman Old Style" w:hAnsi="Bookman Old Style"/>
          <w:szCs w:val="22"/>
        </w:rPr>
        <w:t xml:space="preserve"> </w:t>
      </w:r>
      <w:r w:rsidR="00EE4EB8" w:rsidRPr="00E074D6">
        <w:rPr>
          <w:rFonts w:ascii="Bookman Old Style" w:hAnsi="Bookman Old Style"/>
          <w:szCs w:val="22"/>
        </w:rPr>
        <w:t>intermodali.</w:t>
      </w:r>
    </w:p>
    <w:p w14:paraId="47C3BC57" w14:textId="266F66EE" w:rsidR="00AE21F9" w:rsidRDefault="00EE4EB8" w:rsidP="00E074D6">
      <w:pPr>
        <w:pStyle w:val="popolo"/>
        <w:spacing w:before="0" w:beforeAutospacing="0" w:after="0" w:afterAutospacing="0" w:line="312" w:lineRule="auto"/>
        <w:jc w:val="both"/>
        <w:rPr>
          <w:rFonts w:ascii="Bookman Old Style" w:hAnsi="Bookman Old Style"/>
          <w:i/>
          <w:color w:val="000000"/>
          <w:sz w:val="22"/>
          <w:szCs w:val="22"/>
        </w:rPr>
      </w:pPr>
      <w:r w:rsidRPr="00E074D6">
        <w:rPr>
          <w:rFonts w:ascii="Bookman Old Style" w:hAnsi="Bookman Old Style"/>
          <w:sz w:val="22"/>
          <w:szCs w:val="22"/>
        </w:rPr>
        <w:t xml:space="preserve">Rispetto alla gestione degli interporti è importante richiamare la Sentenza del Consiglio di Stato, sezione seconda, n. 1776 del 12.03.2020 </w:t>
      </w:r>
      <w:r w:rsidR="00B14857" w:rsidRPr="00E074D6">
        <w:rPr>
          <w:rFonts w:ascii="Bookman Old Style" w:hAnsi="Bookman Old Style"/>
          <w:sz w:val="22"/>
          <w:szCs w:val="22"/>
        </w:rPr>
        <w:t xml:space="preserve">secondo cui, </w:t>
      </w:r>
      <w:r w:rsidR="00AE21F9">
        <w:rPr>
          <w:rFonts w:ascii="Bookman Old Style" w:hAnsi="Bookman Old Style"/>
          <w:sz w:val="22"/>
          <w:szCs w:val="22"/>
        </w:rPr>
        <w:t>“</w:t>
      </w:r>
      <w:r w:rsidR="00B14857" w:rsidRPr="00E074D6">
        <w:rPr>
          <w:rFonts w:ascii="Bookman Old Style" w:hAnsi="Bookman Old Style"/>
          <w:i/>
          <w:sz w:val="22"/>
          <w:szCs w:val="22"/>
        </w:rPr>
        <w:t>a</w:t>
      </w:r>
      <w:r w:rsidR="00B14857" w:rsidRPr="00E074D6">
        <w:rPr>
          <w:rFonts w:ascii="Bookman Old Style" w:hAnsi="Bookman Old Style"/>
          <w:i/>
          <w:color w:val="000000"/>
          <w:sz w:val="22"/>
          <w:szCs w:val="22"/>
        </w:rPr>
        <w:t>i sensi dell’art. 3 del testo originario della L. n. 240-1990, la realizzazione e la gestione degli interporti era affidata ad enti pubblici e a società per azioni, anche riuniti in consorzi, mediante il rilascio di una concessione e la stipula di una convenzione per garantire il perseguimento delle finalità di pubblico interesse attribuite ad ogni singolo interporto</w:t>
      </w:r>
      <w:r w:rsidR="00AE21F9">
        <w:rPr>
          <w:rFonts w:ascii="Bookman Old Style" w:hAnsi="Bookman Old Style"/>
          <w:i/>
          <w:color w:val="000000"/>
          <w:sz w:val="22"/>
          <w:szCs w:val="22"/>
        </w:rPr>
        <w:t xml:space="preserve">, </w:t>
      </w:r>
      <w:r w:rsidR="00B14857" w:rsidRPr="00E074D6">
        <w:rPr>
          <w:rFonts w:ascii="Bookman Old Style" w:hAnsi="Bookman Old Style"/>
          <w:i/>
          <w:color w:val="000000"/>
          <w:sz w:val="22"/>
          <w:szCs w:val="22"/>
        </w:rPr>
        <w:t xml:space="preserve"> mentre l’art. 6, comma 3, D.L. n. 98-1995, convertito in L. 30 maggio 1995, n. 204 ha abrogato tale regime </w:t>
      </w:r>
      <w:proofErr w:type="spellStart"/>
      <w:r w:rsidR="00B14857" w:rsidRPr="00E074D6">
        <w:rPr>
          <w:rFonts w:ascii="Bookman Old Style" w:hAnsi="Bookman Old Style"/>
          <w:i/>
          <w:color w:val="000000"/>
          <w:sz w:val="22"/>
          <w:szCs w:val="22"/>
        </w:rPr>
        <w:t>concessorio</w:t>
      </w:r>
      <w:proofErr w:type="spellEnd"/>
      <w:r w:rsidR="00B14857" w:rsidRPr="00E074D6">
        <w:rPr>
          <w:rFonts w:ascii="Bookman Old Style" w:hAnsi="Bookman Old Style"/>
          <w:i/>
          <w:color w:val="000000"/>
          <w:sz w:val="22"/>
          <w:szCs w:val="22"/>
        </w:rPr>
        <w:t xml:space="preserve">, determinando, di fatto, la </w:t>
      </w:r>
      <w:r w:rsidR="00B14857" w:rsidRPr="00AE21F9">
        <w:rPr>
          <w:rFonts w:ascii="Bookman Old Style" w:hAnsi="Bookman Old Style"/>
          <w:b/>
          <w:bCs/>
          <w:i/>
          <w:color w:val="000000"/>
          <w:sz w:val="22"/>
          <w:szCs w:val="22"/>
          <w:u w:val="single"/>
        </w:rPr>
        <w:t>“privatizzazione” de</w:t>
      </w:r>
      <w:r w:rsidR="0067136D">
        <w:rPr>
          <w:rFonts w:ascii="Bookman Old Style" w:hAnsi="Bookman Old Style"/>
          <w:b/>
          <w:bCs/>
          <w:i/>
          <w:color w:val="000000"/>
          <w:sz w:val="22"/>
          <w:szCs w:val="22"/>
          <w:u w:val="single"/>
        </w:rPr>
        <w:t>lla gestione degl</w:t>
      </w:r>
      <w:r w:rsidR="00B14857" w:rsidRPr="00AE21F9">
        <w:rPr>
          <w:rFonts w:ascii="Bookman Old Style" w:hAnsi="Bookman Old Style"/>
          <w:b/>
          <w:bCs/>
          <w:i/>
          <w:color w:val="000000"/>
          <w:sz w:val="22"/>
          <w:szCs w:val="22"/>
          <w:u w:val="single"/>
        </w:rPr>
        <w:t>i interporti</w:t>
      </w:r>
      <w:r w:rsidR="00B14857" w:rsidRPr="00E074D6">
        <w:rPr>
          <w:rFonts w:ascii="Bookman Old Style" w:hAnsi="Bookman Old Style"/>
          <w:i/>
          <w:color w:val="000000"/>
          <w:sz w:val="22"/>
          <w:szCs w:val="22"/>
        </w:rPr>
        <w:t>. Tale privatizzazione, sicuramente rilevante sul piano della gestione degli Interporti, non incide, tuttavia, sulla struttura fisica dell’interporto medesimo che è evidentemente funzionale a realizzare rilevanti interessi pubblici per la comunità, quali concentrare i flussi di merci e promuovere il trasporto multimodale con particolare riferimento alla modalità ferroviaria (con influssi benefici sull’ambiente), aumentare la competitività e l’efficienza delle imprese di trasporto/logistica e sviluppare reti logistiche nazionali ed internazionali, offrendo servizi migliori al sistema produttivo</w:t>
      </w:r>
      <w:r w:rsidR="00AE21F9">
        <w:rPr>
          <w:rFonts w:ascii="Bookman Old Style" w:hAnsi="Bookman Old Style"/>
          <w:i/>
          <w:color w:val="000000"/>
          <w:sz w:val="22"/>
          <w:szCs w:val="22"/>
        </w:rPr>
        <w:t>”</w:t>
      </w:r>
      <w:r w:rsidR="00B14857" w:rsidRPr="00E074D6">
        <w:rPr>
          <w:rFonts w:ascii="Bookman Old Style" w:hAnsi="Bookman Old Style"/>
          <w:i/>
          <w:color w:val="000000"/>
          <w:sz w:val="22"/>
          <w:szCs w:val="22"/>
        </w:rPr>
        <w:t xml:space="preserve">. </w:t>
      </w:r>
    </w:p>
    <w:p w14:paraId="72354178" w14:textId="27036198" w:rsidR="00B14857" w:rsidRPr="00E074D6" w:rsidRDefault="00B14857" w:rsidP="00E074D6">
      <w:pPr>
        <w:pStyle w:val="popolo"/>
        <w:spacing w:before="0" w:beforeAutospacing="0" w:after="0" w:afterAutospacing="0" w:line="312" w:lineRule="auto"/>
        <w:jc w:val="both"/>
        <w:rPr>
          <w:rFonts w:ascii="Bookman Old Style" w:hAnsi="Bookman Old Style"/>
          <w:i/>
          <w:color w:val="000000"/>
          <w:sz w:val="22"/>
          <w:szCs w:val="22"/>
        </w:rPr>
      </w:pPr>
      <w:r w:rsidRPr="00E074D6">
        <w:rPr>
          <w:rFonts w:ascii="Bookman Old Style" w:hAnsi="Bookman Old Style"/>
          <w:color w:val="000000"/>
          <w:sz w:val="22"/>
          <w:szCs w:val="22"/>
        </w:rPr>
        <w:t>Tale sentenza</w:t>
      </w:r>
      <w:r w:rsidR="00E074D6" w:rsidRPr="00E074D6">
        <w:rPr>
          <w:rFonts w:ascii="Bookman Old Style" w:hAnsi="Bookman Old Style"/>
          <w:color w:val="000000"/>
          <w:sz w:val="22"/>
          <w:szCs w:val="22"/>
        </w:rPr>
        <w:t xml:space="preserve"> </w:t>
      </w:r>
      <w:r w:rsidRPr="00E074D6">
        <w:rPr>
          <w:rFonts w:ascii="Bookman Old Style" w:hAnsi="Bookman Old Style"/>
          <w:color w:val="000000"/>
          <w:sz w:val="22"/>
          <w:szCs w:val="22"/>
        </w:rPr>
        <w:t>inoltre sancisce che:</w:t>
      </w:r>
    </w:p>
    <w:p w14:paraId="001D9C06" w14:textId="77777777" w:rsidR="00B14857" w:rsidRPr="00E074D6" w:rsidRDefault="00B14857" w:rsidP="00240E3B">
      <w:pPr>
        <w:pStyle w:val="popolo"/>
        <w:numPr>
          <w:ilvl w:val="0"/>
          <w:numId w:val="3"/>
        </w:numPr>
        <w:spacing w:before="0" w:beforeAutospacing="0" w:after="0" w:afterAutospacing="0" w:line="312" w:lineRule="auto"/>
        <w:ind w:left="426" w:hanging="284"/>
        <w:jc w:val="both"/>
        <w:rPr>
          <w:rFonts w:ascii="Bookman Old Style" w:hAnsi="Bookman Old Style"/>
          <w:color w:val="000000"/>
          <w:sz w:val="22"/>
          <w:szCs w:val="22"/>
        </w:rPr>
      </w:pPr>
      <w:r w:rsidRPr="00E074D6">
        <w:rPr>
          <w:rFonts w:ascii="Bookman Old Style" w:hAnsi="Bookman Old Style"/>
          <w:color w:val="000000"/>
          <w:sz w:val="22"/>
          <w:szCs w:val="22"/>
        </w:rPr>
        <w:t xml:space="preserve">Gli Interporti costituiscono una infrastruttura funzionale al sistema nazionale dei trasporti, volti ad assicurarne l’efficienza attraverso il collegamento dei vari sistemi </w:t>
      </w:r>
      <w:r w:rsidRPr="00E074D6">
        <w:rPr>
          <w:rFonts w:ascii="Bookman Old Style" w:hAnsi="Bookman Old Style"/>
          <w:color w:val="000000"/>
          <w:sz w:val="22"/>
          <w:szCs w:val="22"/>
        </w:rPr>
        <w:lastRenderedPageBreak/>
        <w:t>coinvolti nello scambio di merci tra le diverse modalità di trasporto, comunque comprendente uno scalo ferroviario idoneo a formare o ricevere treni completi e in collegamento con porti, aeroporti e viabilità di grande comunicazione;</w:t>
      </w:r>
    </w:p>
    <w:p w14:paraId="0AF73660" w14:textId="77777777" w:rsidR="00B14857" w:rsidRPr="00E074D6" w:rsidRDefault="00B14857" w:rsidP="00240E3B">
      <w:pPr>
        <w:pStyle w:val="popolo"/>
        <w:numPr>
          <w:ilvl w:val="0"/>
          <w:numId w:val="3"/>
        </w:numPr>
        <w:spacing w:before="0" w:beforeAutospacing="0" w:after="0" w:afterAutospacing="0" w:line="312" w:lineRule="auto"/>
        <w:ind w:left="426" w:hanging="284"/>
        <w:jc w:val="both"/>
        <w:rPr>
          <w:rFonts w:ascii="Bookman Old Style" w:hAnsi="Bookman Old Style"/>
          <w:color w:val="000000"/>
          <w:sz w:val="22"/>
          <w:szCs w:val="22"/>
        </w:rPr>
      </w:pPr>
      <w:r w:rsidRPr="00E074D6">
        <w:rPr>
          <w:rFonts w:ascii="Bookman Old Style" w:hAnsi="Bookman Old Style"/>
          <w:color w:val="000000"/>
          <w:sz w:val="22"/>
          <w:szCs w:val="22"/>
        </w:rPr>
        <w:t>l’Interporto è costituito dall’insieme delle strutture organicamente avvinto alla realizzazione di piattaforme territoriali logistiche diretta a favorire la concentrazione dei flussi di trasporto delle merci, razionalizzando il territorio e riducendone l’impatto ambientale;</w:t>
      </w:r>
    </w:p>
    <w:p w14:paraId="48EDAA16" w14:textId="77777777" w:rsidR="00B14857" w:rsidRPr="00E074D6" w:rsidRDefault="00B14857" w:rsidP="00240E3B">
      <w:pPr>
        <w:pStyle w:val="popolo"/>
        <w:numPr>
          <w:ilvl w:val="0"/>
          <w:numId w:val="3"/>
        </w:numPr>
        <w:spacing w:before="0" w:beforeAutospacing="0" w:after="0" w:afterAutospacing="0" w:line="312" w:lineRule="auto"/>
        <w:ind w:left="426" w:hanging="284"/>
        <w:jc w:val="both"/>
        <w:rPr>
          <w:rFonts w:ascii="Bookman Old Style" w:hAnsi="Bookman Old Style"/>
          <w:color w:val="000000"/>
          <w:sz w:val="22"/>
          <w:szCs w:val="22"/>
        </w:rPr>
      </w:pPr>
      <w:proofErr w:type="gramStart"/>
      <w:r w:rsidRPr="00E074D6">
        <w:rPr>
          <w:rFonts w:ascii="Bookman Old Style" w:hAnsi="Bookman Old Style"/>
          <w:color w:val="000000"/>
          <w:sz w:val="22"/>
          <w:szCs w:val="22"/>
        </w:rPr>
        <w:t>gli</w:t>
      </w:r>
      <w:proofErr w:type="gramEnd"/>
      <w:r w:rsidRPr="00E074D6">
        <w:rPr>
          <w:rFonts w:ascii="Bookman Old Style" w:hAnsi="Bookman Old Style"/>
          <w:color w:val="000000"/>
          <w:sz w:val="22"/>
          <w:szCs w:val="22"/>
        </w:rPr>
        <w:t xml:space="preserve"> interporti costituiscono le infrastrutture di trasporto terrestre più importanti e sono parte integrante del Sistema nazionale integrato dei trasporti (SNIT).</w:t>
      </w:r>
    </w:p>
    <w:p w14:paraId="6D47560D" w14:textId="77777777" w:rsidR="00AE21F9" w:rsidRDefault="00AE21F9" w:rsidP="00E074D6">
      <w:pPr>
        <w:widowControl w:val="0"/>
        <w:autoSpaceDE w:val="0"/>
        <w:autoSpaceDN w:val="0"/>
        <w:adjustRightInd w:val="0"/>
        <w:spacing w:line="312" w:lineRule="auto"/>
        <w:jc w:val="both"/>
        <w:rPr>
          <w:rFonts w:ascii="Bookman Old Style" w:hAnsi="Bookman Old Style"/>
          <w:szCs w:val="22"/>
        </w:rPr>
      </w:pPr>
    </w:p>
    <w:p w14:paraId="6EA59CBD" w14:textId="5D9973F8" w:rsidR="00AE21F9" w:rsidRDefault="00AE21F9" w:rsidP="00E074D6">
      <w:pPr>
        <w:widowControl w:val="0"/>
        <w:autoSpaceDE w:val="0"/>
        <w:autoSpaceDN w:val="0"/>
        <w:adjustRightInd w:val="0"/>
        <w:spacing w:line="312" w:lineRule="auto"/>
        <w:jc w:val="both"/>
        <w:rPr>
          <w:rFonts w:ascii="Bookman Old Style" w:hAnsi="Bookman Old Style"/>
          <w:szCs w:val="22"/>
        </w:rPr>
      </w:pPr>
      <w:r>
        <w:rPr>
          <w:rFonts w:ascii="Bookman Old Style" w:hAnsi="Bookman Old Style"/>
          <w:szCs w:val="22"/>
        </w:rPr>
        <w:t xml:space="preserve">Dunque, anche a seguito della </w:t>
      </w:r>
      <w:proofErr w:type="spellStart"/>
      <w:r>
        <w:rPr>
          <w:rFonts w:ascii="Bookman Old Style" w:hAnsi="Bookman Old Style"/>
          <w:szCs w:val="22"/>
        </w:rPr>
        <w:t>surrichiamata</w:t>
      </w:r>
      <w:proofErr w:type="spellEnd"/>
      <w:r>
        <w:rPr>
          <w:rFonts w:ascii="Bookman Old Style" w:hAnsi="Bookman Old Style"/>
          <w:szCs w:val="22"/>
        </w:rPr>
        <w:t xml:space="preserve"> giurisprudenza, si condivide la necessità di </w:t>
      </w:r>
      <w:r w:rsidR="00043273">
        <w:rPr>
          <w:rFonts w:ascii="Bookman Old Style" w:hAnsi="Bookman Old Style"/>
          <w:szCs w:val="22"/>
        </w:rPr>
        <w:t xml:space="preserve">intervenire con </w:t>
      </w:r>
      <w:r>
        <w:rPr>
          <w:rFonts w:ascii="Bookman Old Style" w:hAnsi="Bookman Old Style"/>
          <w:szCs w:val="22"/>
        </w:rPr>
        <w:t xml:space="preserve">una legge quadro in materia, ma riteniamo necessario, per i Comuni, che scopo della stessa, debba essere quello di stabilire principi di massima semplificazione delle procedure per la realizzazione di tali infrastrutture, </w:t>
      </w:r>
      <w:proofErr w:type="spellStart"/>
      <w:r>
        <w:rPr>
          <w:rFonts w:ascii="Bookman Old Style" w:hAnsi="Bookman Old Style"/>
          <w:szCs w:val="22"/>
        </w:rPr>
        <w:t>nonchè</w:t>
      </w:r>
      <w:proofErr w:type="spellEnd"/>
      <w:r>
        <w:rPr>
          <w:rFonts w:ascii="Bookman Old Style" w:hAnsi="Bookman Old Style"/>
          <w:szCs w:val="22"/>
        </w:rPr>
        <w:t xml:space="preserve"> della valorizzazione del ruolo di pianificazione e controllo dell’Ente Locale sul cui territorio l</w:t>
      </w:r>
      <w:r w:rsidR="00043273">
        <w:rPr>
          <w:rFonts w:ascii="Bookman Old Style" w:hAnsi="Bookman Old Style"/>
          <w:szCs w:val="22"/>
        </w:rPr>
        <w:t>e stesse insistono.</w:t>
      </w:r>
    </w:p>
    <w:p w14:paraId="641C1C36" w14:textId="77777777" w:rsidR="00043273" w:rsidRDefault="00043273" w:rsidP="00E074D6">
      <w:pPr>
        <w:spacing w:line="312" w:lineRule="auto"/>
        <w:jc w:val="both"/>
        <w:rPr>
          <w:rFonts w:ascii="Bookman Old Style" w:eastAsia="Times New Roman" w:hAnsi="Bookman Old Style" w:cs="Arial"/>
          <w:bCs/>
          <w:szCs w:val="22"/>
        </w:rPr>
      </w:pPr>
    </w:p>
    <w:p w14:paraId="663C79AC" w14:textId="6016C1F7" w:rsidR="00644C69" w:rsidRPr="00E074D6" w:rsidRDefault="00644C69" w:rsidP="00E074D6">
      <w:pPr>
        <w:spacing w:line="312" w:lineRule="auto"/>
        <w:jc w:val="both"/>
        <w:rPr>
          <w:rFonts w:ascii="Bookman Old Style" w:eastAsia="Times New Roman" w:hAnsi="Bookman Old Style" w:cs="Arial"/>
          <w:bCs/>
          <w:szCs w:val="22"/>
        </w:rPr>
      </w:pPr>
      <w:r w:rsidRPr="00E074D6">
        <w:rPr>
          <w:rFonts w:ascii="Bookman Old Style" w:eastAsia="Times New Roman" w:hAnsi="Bookman Old Style" w:cs="Arial"/>
          <w:bCs/>
          <w:szCs w:val="22"/>
        </w:rPr>
        <w:t>Si riportano, di seguito, le prime osservazioni dell’ANCI sul provvedimento di cui trattasi.</w:t>
      </w:r>
    </w:p>
    <w:p w14:paraId="3914AF66" w14:textId="77777777" w:rsidR="00EE4EB8" w:rsidRDefault="00EE4EB8" w:rsidP="00E074D6">
      <w:pPr>
        <w:widowControl w:val="0"/>
        <w:autoSpaceDE w:val="0"/>
        <w:autoSpaceDN w:val="0"/>
        <w:adjustRightInd w:val="0"/>
        <w:spacing w:line="312" w:lineRule="auto"/>
        <w:jc w:val="both"/>
        <w:rPr>
          <w:rFonts w:ascii="Bookman Old Style" w:hAnsi="Bookman Old Style" w:cs="Times"/>
          <w:b/>
          <w:szCs w:val="22"/>
        </w:rPr>
      </w:pPr>
    </w:p>
    <w:p w14:paraId="6999B5D1" w14:textId="77777777" w:rsidR="00E074D6" w:rsidRPr="00634FDA" w:rsidRDefault="00634FDA" w:rsidP="00634FDA">
      <w:pPr>
        <w:pStyle w:val="Paragrafoelenco"/>
        <w:widowControl w:val="0"/>
        <w:numPr>
          <w:ilvl w:val="0"/>
          <w:numId w:val="5"/>
        </w:numPr>
        <w:autoSpaceDE w:val="0"/>
        <w:autoSpaceDN w:val="0"/>
        <w:adjustRightInd w:val="0"/>
        <w:spacing w:line="312" w:lineRule="auto"/>
        <w:jc w:val="both"/>
        <w:rPr>
          <w:rFonts w:ascii="Bookman Old Style" w:hAnsi="Bookman Old Style" w:cs="Times"/>
          <w:b/>
          <w:i/>
          <w:szCs w:val="22"/>
        </w:rPr>
      </w:pPr>
      <w:r w:rsidRPr="00634FDA">
        <w:rPr>
          <w:rFonts w:ascii="Bookman Old Style" w:hAnsi="Bookman Old Style" w:cs="Times"/>
          <w:b/>
          <w:i/>
          <w:szCs w:val="22"/>
        </w:rPr>
        <w:t xml:space="preserve">Le città portuali </w:t>
      </w:r>
    </w:p>
    <w:p w14:paraId="48E103FE" w14:textId="77777777" w:rsidR="00634FDA" w:rsidRDefault="00634FDA" w:rsidP="00E074D6">
      <w:pPr>
        <w:widowControl w:val="0"/>
        <w:autoSpaceDE w:val="0"/>
        <w:autoSpaceDN w:val="0"/>
        <w:adjustRightInd w:val="0"/>
        <w:spacing w:line="312" w:lineRule="auto"/>
        <w:jc w:val="both"/>
        <w:rPr>
          <w:rFonts w:ascii="Bookman Old Style" w:hAnsi="Bookman Old Style" w:cs="Times"/>
          <w:b/>
          <w:szCs w:val="22"/>
        </w:rPr>
      </w:pPr>
    </w:p>
    <w:p w14:paraId="7B6304C8" w14:textId="63B1A409" w:rsidR="00634FDA" w:rsidRPr="00634FDA" w:rsidRDefault="00634FDA" w:rsidP="00E074D6">
      <w:pPr>
        <w:widowControl w:val="0"/>
        <w:autoSpaceDE w:val="0"/>
        <w:autoSpaceDN w:val="0"/>
        <w:adjustRightInd w:val="0"/>
        <w:spacing w:line="312" w:lineRule="auto"/>
        <w:jc w:val="both"/>
        <w:rPr>
          <w:rFonts w:ascii="Bookman Old Style" w:eastAsia="Times New Roman" w:hAnsi="Bookman Old Style" w:cs="Arial"/>
          <w:bCs/>
          <w:szCs w:val="22"/>
        </w:rPr>
      </w:pPr>
      <w:r w:rsidRPr="00634FDA">
        <w:rPr>
          <w:rFonts w:ascii="Bookman Old Style" w:eastAsia="Times New Roman" w:hAnsi="Bookman Old Style" w:cs="Arial"/>
          <w:bCs/>
          <w:szCs w:val="22"/>
        </w:rPr>
        <w:t xml:space="preserve">Le </w:t>
      </w:r>
      <w:r w:rsidR="0098703B">
        <w:rPr>
          <w:rFonts w:ascii="Bookman Old Style" w:eastAsia="Times New Roman" w:hAnsi="Bookman Old Style" w:cs="Arial"/>
          <w:bCs/>
          <w:szCs w:val="22"/>
        </w:rPr>
        <w:t>C</w:t>
      </w:r>
      <w:r w:rsidRPr="00634FDA">
        <w:rPr>
          <w:rFonts w:ascii="Bookman Old Style" w:eastAsia="Times New Roman" w:hAnsi="Bookman Old Style" w:cs="Arial"/>
          <w:bCs/>
          <w:szCs w:val="22"/>
        </w:rPr>
        <w:t xml:space="preserve">ittà </w:t>
      </w:r>
      <w:r w:rsidR="0098703B">
        <w:rPr>
          <w:rFonts w:ascii="Bookman Old Style" w:eastAsia="Times New Roman" w:hAnsi="Bookman Old Style" w:cs="Arial"/>
          <w:bCs/>
          <w:szCs w:val="22"/>
        </w:rPr>
        <w:t>P</w:t>
      </w:r>
      <w:r w:rsidRPr="00634FDA">
        <w:rPr>
          <w:rFonts w:ascii="Bookman Old Style" w:eastAsia="Times New Roman" w:hAnsi="Bookman Old Style" w:cs="Arial"/>
          <w:bCs/>
          <w:szCs w:val="22"/>
        </w:rPr>
        <w:t>ortuali</w:t>
      </w:r>
      <w:r w:rsidR="0098703B">
        <w:rPr>
          <w:rFonts w:ascii="Bookman Old Style" w:eastAsia="Times New Roman" w:hAnsi="Bookman Old Style" w:cs="Arial"/>
          <w:bCs/>
          <w:szCs w:val="22"/>
        </w:rPr>
        <w:t xml:space="preserve"> </w:t>
      </w:r>
      <w:r w:rsidRPr="00634FDA">
        <w:rPr>
          <w:rFonts w:ascii="Bookman Old Style" w:eastAsia="Times New Roman" w:hAnsi="Bookman Old Style" w:cs="Arial"/>
          <w:bCs/>
          <w:szCs w:val="22"/>
        </w:rPr>
        <w:t>hanno un ruolo chiave per lo sviluppo degli interporti</w:t>
      </w:r>
      <w:r w:rsidR="00065E06">
        <w:rPr>
          <w:rFonts w:ascii="Bookman Old Style" w:eastAsia="Times New Roman" w:hAnsi="Bookman Old Style" w:cs="Arial"/>
          <w:bCs/>
          <w:szCs w:val="22"/>
        </w:rPr>
        <w:t>, pertanto è necessario dedicar</w:t>
      </w:r>
      <w:r w:rsidR="0098703B">
        <w:rPr>
          <w:rFonts w:ascii="Bookman Old Style" w:eastAsia="Times New Roman" w:hAnsi="Bookman Old Style" w:cs="Arial"/>
          <w:bCs/>
          <w:szCs w:val="22"/>
        </w:rPr>
        <w:t xml:space="preserve">e attenzione allo </w:t>
      </w:r>
      <w:r w:rsidRPr="00634FDA">
        <w:rPr>
          <w:rFonts w:ascii="Bookman Old Style" w:eastAsia="Times New Roman" w:hAnsi="Bookman Old Style" w:cs="Arial"/>
          <w:bCs/>
          <w:szCs w:val="22"/>
        </w:rPr>
        <w:t xml:space="preserve">sviluppo della portualità italiana per evitare una marginalizzazione rispetto ai porti del </w:t>
      </w:r>
      <w:r w:rsidR="002D739D">
        <w:rPr>
          <w:rFonts w:ascii="Bookman Old Style" w:eastAsia="Times New Roman" w:hAnsi="Bookman Old Style" w:cs="Arial"/>
          <w:bCs/>
          <w:szCs w:val="22"/>
        </w:rPr>
        <w:t>N</w:t>
      </w:r>
      <w:r w:rsidRPr="00634FDA">
        <w:rPr>
          <w:rFonts w:ascii="Bookman Old Style" w:eastAsia="Times New Roman" w:hAnsi="Bookman Old Style" w:cs="Arial"/>
          <w:bCs/>
          <w:szCs w:val="22"/>
        </w:rPr>
        <w:t xml:space="preserve">ord </w:t>
      </w:r>
      <w:r w:rsidR="002D739D">
        <w:rPr>
          <w:rFonts w:ascii="Bookman Old Style" w:eastAsia="Times New Roman" w:hAnsi="Bookman Old Style" w:cs="Arial"/>
          <w:bCs/>
          <w:szCs w:val="22"/>
        </w:rPr>
        <w:t>E</w:t>
      </w:r>
      <w:r w:rsidRPr="00634FDA">
        <w:rPr>
          <w:rFonts w:ascii="Bookman Old Style" w:eastAsia="Times New Roman" w:hAnsi="Bookman Old Style" w:cs="Arial"/>
          <w:bCs/>
          <w:szCs w:val="22"/>
        </w:rPr>
        <w:t>uropa, agganciandosi alla core network dei corridoi europei TENT. Non si tratta però solo di infrastruttur</w:t>
      </w:r>
      <w:r>
        <w:rPr>
          <w:rFonts w:ascii="Bookman Old Style" w:eastAsia="Times New Roman" w:hAnsi="Bookman Old Style" w:cs="Arial"/>
          <w:bCs/>
          <w:szCs w:val="22"/>
        </w:rPr>
        <w:t>e, m</w:t>
      </w:r>
      <w:r w:rsidRPr="00634FDA">
        <w:rPr>
          <w:rFonts w:ascii="Bookman Old Style" w:eastAsia="Times New Roman" w:hAnsi="Bookman Old Style" w:cs="Arial"/>
          <w:bCs/>
          <w:szCs w:val="22"/>
        </w:rPr>
        <w:t xml:space="preserve">a vanno potenziati i servizi multimodali e le connessioni ferroviarie tra porti e interporti permettendo così al sistema portuale di svolgere la funzione di vie di transito. </w:t>
      </w:r>
    </w:p>
    <w:p w14:paraId="20BB60DF" w14:textId="58DF8F37" w:rsidR="00FC20D3" w:rsidRDefault="00634FDA" w:rsidP="00E074D6">
      <w:pPr>
        <w:widowControl w:val="0"/>
        <w:autoSpaceDE w:val="0"/>
        <w:autoSpaceDN w:val="0"/>
        <w:adjustRightInd w:val="0"/>
        <w:spacing w:line="312" w:lineRule="auto"/>
        <w:jc w:val="both"/>
        <w:rPr>
          <w:rFonts w:ascii="Bookman Old Style" w:eastAsia="Times New Roman" w:hAnsi="Bookman Old Style" w:cs="Arial"/>
          <w:bCs/>
          <w:szCs w:val="22"/>
        </w:rPr>
      </w:pPr>
      <w:r w:rsidRPr="00634FDA">
        <w:rPr>
          <w:rFonts w:ascii="Bookman Old Style" w:eastAsia="Times New Roman" w:hAnsi="Bookman Old Style" w:cs="Arial"/>
          <w:bCs/>
          <w:szCs w:val="22"/>
        </w:rPr>
        <w:t xml:space="preserve">In merito a ciò i Comuni portuali </w:t>
      </w:r>
      <w:r w:rsidR="0098703B">
        <w:rPr>
          <w:rFonts w:ascii="Bookman Old Style" w:eastAsia="Times New Roman" w:hAnsi="Bookman Old Style" w:cs="Arial"/>
          <w:bCs/>
          <w:szCs w:val="22"/>
        </w:rPr>
        <w:t>– le Città portuali sono riunite nella omonima commissione dell’ANCI -</w:t>
      </w:r>
      <w:r w:rsidR="0098703B" w:rsidRPr="00634FDA">
        <w:rPr>
          <w:rFonts w:ascii="Bookman Old Style" w:eastAsia="Times New Roman" w:hAnsi="Bookman Old Style" w:cs="Arial"/>
          <w:bCs/>
          <w:szCs w:val="22"/>
        </w:rPr>
        <w:t xml:space="preserve"> </w:t>
      </w:r>
      <w:r w:rsidRPr="00634FDA">
        <w:rPr>
          <w:rFonts w:ascii="Bookman Old Style" w:eastAsia="Times New Roman" w:hAnsi="Bookman Old Style" w:cs="Arial"/>
          <w:bCs/>
          <w:szCs w:val="22"/>
        </w:rPr>
        <w:t>hanno un ruolo essenziale e devono essere coinvolte nello sviluppo del sistema portuale stesso</w:t>
      </w:r>
      <w:r w:rsidR="0098703B">
        <w:rPr>
          <w:rFonts w:ascii="Bookman Old Style" w:eastAsia="Times New Roman" w:hAnsi="Bookman Old Style" w:cs="Arial"/>
          <w:bCs/>
          <w:szCs w:val="22"/>
        </w:rPr>
        <w:t xml:space="preserve">, non solo per il tramite delle </w:t>
      </w:r>
      <w:r w:rsidR="0098703B" w:rsidRPr="004A12F9">
        <w:rPr>
          <w:rFonts w:ascii="Bookman Old Style" w:eastAsia="Times New Roman" w:hAnsi="Bookman Old Style" w:cs="Arial"/>
          <w:bCs/>
          <w:szCs w:val="22"/>
        </w:rPr>
        <w:t>Autorità di sistema portuale</w:t>
      </w:r>
      <w:r w:rsidR="0098703B">
        <w:rPr>
          <w:rFonts w:ascii="Bookman Old Style" w:eastAsia="Times New Roman" w:hAnsi="Bookman Old Style" w:cs="Arial"/>
          <w:bCs/>
          <w:szCs w:val="22"/>
        </w:rPr>
        <w:t xml:space="preserve"> </w:t>
      </w:r>
      <w:proofErr w:type="spellStart"/>
      <w:r w:rsidR="0098703B">
        <w:rPr>
          <w:rFonts w:ascii="Bookman Old Style" w:eastAsia="Times New Roman" w:hAnsi="Bookman Old Style" w:cs="Arial"/>
          <w:bCs/>
          <w:szCs w:val="22"/>
        </w:rPr>
        <w:t>AdSP</w:t>
      </w:r>
      <w:proofErr w:type="spellEnd"/>
      <w:r w:rsidR="0098703B">
        <w:rPr>
          <w:rFonts w:ascii="Bookman Old Style" w:eastAsia="Times New Roman" w:hAnsi="Bookman Old Style" w:cs="Arial"/>
          <w:bCs/>
          <w:szCs w:val="22"/>
        </w:rPr>
        <w:t>)</w:t>
      </w:r>
      <w:r w:rsidRPr="00634FDA">
        <w:rPr>
          <w:rFonts w:ascii="Bookman Old Style" w:eastAsia="Times New Roman" w:hAnsi="Bookman Old Style" w:cs="Arial"/>
          <w:bCs/>
          <w:szCs w:val="22"/>
        </w:rPr>
        <w:t xml:space="preserve">. </w:t>
      </w:r>
      <w:r w:rsidR="0098703B">
        <w:rPr>
          <w:rFonts w:ascii="Bookman Old Style" w:eastAsia="Times New Roman" w:hAnsi="Bookman Old Style" w:cs="Arial"/>
          <w:bCs/>
          <w:szCs w:val="22"/>
        </w:rPr>
        <w:t>Su tale aspetto, r</w:t>
      </w:r>
      <w:r w:rsidRPr="004A12F9">
        <w:rPr>
          <w:rFonts w:ascii="Bookman Old Style" w:eastAsia="Times New Roman" w:hAnsi="Bookman Old Style" w:cs="Arial"/>
          <w:bCs/>
          <w:szCs w:val="22"/>
        </w:rPr>
        <w:t>ecentemente</w:t>
      </w:r>
      <w:r w:rsidR="00623D39">
        <w:rPr>
          <w:rFonts w:ascii="Bookman Old Style" w:eastAsia="Times New Roman" w:hAnsi="Bookman Old Style" w:cs="Arial"/>
          <w:bCs/>
          <w:szCs w:val="22"/>
        </w:rPr>
        <w:t xml:space="preserve"> il decreto legge 76/2020, convertito in legge 120/2020 (art. 48) è intervenuto con </w:t>
      </w:r>
      <w:r w:rsidR="00623D39" w:rsidRPr="004A12F9">
        <w:rPr>
          <w:rFonts w:ascii="Bookman Old Style" w:eastAsia="Times New Roman" w:hAnsi="Bookman Old Style" w:cs="Arial"/>
          <w:bCs/>
          <w:szCs w:val="22"/>
        </w:rPr>
        <w:t>misure finalizzate ad accrescere la funzionalità delle Autorità di sistema portuale e ad accelerare la realizzazione degli interventi infrastrutturali, con alcune disposizioni specifiche sia per l’approvazione dei Piani Regolatori Portuali (PRP) sia per misure finalizzate ad accrescere la funzionalità delle Autorità di sistema portuale e ad accelerare la realizzazione degli interventi infrastrutturali. E’ stato inoltre previst</w:t>
      </w:r>
      <w:r w:rsidR="00065E06">
        <w:rPr>
          <w:rFonts w:ascii="Bookman Old Style" w:eastAsia="Times New Roman" w:hAnsi="Bookman Old Style" w:cs="Arial"/>
          <w:bCs/>
          <w:szCs w:val="22"/>
        </w:rPr>
        <w:t>a</w:t>
      </w:r>
      <w:r w:rsidR="00623D39" w:rsidRPr="004A12F9">
        <w:rPr>
          <w:rFonts w:ascii="Bookman Old Style" w:eastAsia="Times New Roman" w:hAnsi="Bookman Old Style" w:cs="Arial"/>
          <w:bCs/>
          <w:szCs w:val="22"/>
        </w:rPr>
        <w:t>, in materia di Zone Logistiche Semplificate, l’autorizzazione – nel caso in cui in una Regione ricadano più autorità di sistema portuali e nell'ambito di una di tali Autorità ricadano scali siti in regioni differenti - ad istituire una seconda ZLS</w:t>
      </w:r>
      <w:r w:rsidR="004A12F9" w:rsidRPr="004A12F9">
        <w:rPr>
          <w:rFonts w:ascii="Bookman Old Style" w:eastAsia="Times New Roman" w:hAnsi="Bookman Old Style" w:cs="Arial"/>
          <w:bCs/>
          <w:szCs w:val="22"/>
        </w:rPr>
        <w:t xml:space="preserve">, il cui ambito ricomprenda, tra le altre, le zone portuali e </w:t>
      </w:r>
      <w:proofErr w:type="spellStart"/>
      <w:r w:rsidR="004A12F9" w:rsidRPr="004A12F9">
        <w:rPr>
          <w:rFonts w:ascii="Bookman Old Style" w:eastAsia="Times New Roman" w:hAnsi="Bookman Old Style" w:cs="Arial"/>
          <w:bCs/>
          <w:szCs w:val="22"/>
        </w:rPr>
        <w:t>retroportuali</w:t>
      </w:r>
      <w:proofErr w:type="spellEnd"/>
      <w:r w:rsidR="004A12F9" w:rsidRPr="004A12F9">
        <w:rPr>
          <w:rFonts w:ascii="Bookman Old Style" w:eastAsia="Times New Roman" w:hAnsi="Bookman Old Style" w:cs="Arial"/>
          <w:bCs/>
          <w:szCs w:val="22"/>
        </w:rPr>
        <w:t xml:space="preserve"> relative </w:t>
      </w:r>
      <w:proofErr w:type="spellStart"/>
      <w:r w:rsidR="004A12F9" w:rsidRPr="004A12F9">
        <w:rPr>
          <w:rFonts w:ascii="Bookman Old Style" w:eastAsia="Times New Roman" w:hAnsi="Bookman Old Style" w:cs="Arial"/>
          <w:bCs/>
          <w:szCs w:val="22"/>
        </w:rPr>
        <w:t>all’A</w:t>
      </w:r>
      <w:r w:rsidR="0098703B">
        <w:rPr>
          <w:rFonts w:ascii="Bookman Old Style" w:eastAsia="Times New Roman" w:hAnsi="Bookman Old Style" w:cs="Arial"/>
          <w:bCs/>
          <w:szCs w:val="22"/>
        </w:rPr>
        <w:t>dSP</w:t>
      </w:r>
      <w:proofErr w:type="spellEnd"/>
      <w:r w:rsidR="0098703B">
        <w:rPr>
          <w:rFonts w:ascii="Bookman Old Style" w:eastAsia="Times New Roman" w:hAnsi="Bookman Old Style" w:cs="Arial"/>
          <w:bCs/>
          <w:szCs w:val="22"/>
        </w:rPr>
        <w:t xml:space="preserve"> </w:t>
      </w:r>
      <w:r w:rsidR="004A12F9" w:rsidRPr="004A12F9">
        <w:rPr>
          <w:rFonts w:ascii="Bookman Old Style" w:eastAsia="Times New Roman" w:hAnsi="Bookman Old Style" w:cs="Arial"/>
          <w:bCs/>
          <w:szCs w:val="22"/>
        </w:rPr>
        <w:t>che abbia scali in regioni differenti</w:t>
      </w:r>
      <w:r w:rsidR="00623D39" w:rsidRPr="004A12F9">
        <w:rPr>
          <w:rFonts w:ascii="Bookman Old Style" w:eastAsia="Times New Roman" w:hAnsi="Bookman Old Style" w:cs="Arial"/>
          <w:bCs/>
          <w:szCs w:val="22"/>
        </w:rPr>
        <w:t>.</w:t>
      </w:r>
      <w:r w:rsidR="004A12F9" w:rsidRPr="004A12F9">
        <w:rPr>
          <w:rFonts w:ascii="Bookman Old Style" w:eastAsia="Times New Roman" w:hAnsi="Bookman Old Style" w:cs="Arial"/>
          <w:bCs/>
          <w:szCs w:val="22"/>
        </w:rPr>
        <w:t xml:space="preserve"> E’ evidente però che molto va fatto per il potenziamento dei porti e per creare interconnessioni efficaci, efficienti ed economiche rispetto alla logistica ed alle infrastrutture. Vanno ben identificate</w:t>
      </w:r>
      <w:r w:rsidR="00FC20D3">
        <w:rPr>
          <w:rFonts w:ascii="Bookman Old Style" w:eastAsia="Times New Roman" w:hAnsi="Bookman Old Style" w:cs="Arial"/>
          <w:bCs/>
          <w:szCs w:val="22"/>
        </w:rPr>
        <w:t xml:space="preserve"> </w:t>
      </w:r>
      <w:r w:rsidR="004A12F9" w:rsidRPr="004A12F9">
        <w:rPr>
          <w:rFonts w:ascii="Bookman Old Style" w:eastAsia="Times New Roman" w:hAnsi="Bookman Old Style" w:cs="Arial"/>
          <w:bCs/>
          <w:szCs w:val="22"/>
        </w:rPr>
        <w:t xml:space="preserve">le nuove funzioni statali indicate dalla normativa </w:t>
      </w:r>
      <w:r w:rsidR="00FC20D3">
        <w:rPr>
          <w:rFonts w:ascii="Bookman Old Style" w:eastAsia="Times New Roman" w:hAnsi="Bookman Old Style" w:cs="Arial"/>
          <w:bCs/>
          <w:szCs w:val="22"/>
        </w:rPr>
        <w:t xml:space="preserve">di </w:t>
      </w:r>
      <w:r w:rsidR="00FC20D3">
        <w:rPr>
          <w:rFonts w:ascii="Bookman Old Style" w:eastAsia="Times New Roman" w:hAnsi="Bookman Old Style" w:cs="Arial"/>
          <w:bCs/>
          <w:szCs w:val="22"/>
        </w:rPr>
        <w:lastRenderedPageBreak/>
        <w:t xml:space="preserve">cui all’AC 1259 </w:t>
      </w:r>
      <w:r w:rsidR="004A12F9" w:rsidRPr="004A12F9">
        <w:rPr>
          <w:rFonts w:ascii="Bookman Old Style" w:eastAsia="Times New Roman" w:hAnsi="Bookman Old Style" w:cs="Arial"/>
          <w:bCs/>
          <w:szCs w:val="22"/>
        </w:rPr>
        <w:t xml:space="preserve">con i soggetti, le Autorità del Sistema Portuale </w:t>
      </w:r>
      <w:r w:rsidR="00FC20D3">
        <w:rPr>
          <w:rFonts w:ascii="Bookman Old Style" w:eastAsia="Times New Roman" w:hAnsi="Bookman Old Style" w:cs="Arial"/>
          <w:bCs/>
          <w:szCs w:val="22"/>
        </w:rPr>
        <w:t xml:space="preserve">appunto, </w:t>
      </w:r>
      <w:r w:rsidR="004A12F9" w:rsidRPr="004A12F9">
        <w:rPr>
          <w:rFonts w:ascii="Bookman Old Style" w:eastAsia="Times New Roman" w:hAnsi="Bookman Old Style" w:cs="Arial"/>
          <w:bCs/>
          <w:szCs w:val="22"/>
        </w:rPr>
        <w:t xml:space="preserve">che si interfacciano con le amministrazioni comunali. </w:t>
      </w:r>
    </w:p>
    <w:p w14:paraId="4F801A5C" w14:textId="4BD46CF3" w:rsidR="00634FDA" w:rsidRPr="00634FDA" w:rsidRDefault="00043273" w:rsidP="00E074D6">
      <w:pPr>
        <w:widowControl w:val="0"/>
        <w:autoSpaceDE w:val="0"/>
        <w:autoSpaceDN w:val="0"/>
        <w:adjustRightInd w:val="0"/>
        <w:spacing w:line="312" w:lineRule="auto"/>
        <w:jc w:val="both"/>
        <w:rPr>
          <w:rFonts w:ascii="Bookman Old Style" w:eastAsia="Times New Roman" w:hAnsi="Bookman Old Style" w:cs="Arial"/>
          <w:bCs/>
          <w:szCs w:val="22"/>
        </w:rPr>
      </w:pPr>
      <w:r>
        <w:rPr>
          <w:rFonts w:ascii="Bookman Old Style" w:eastAsia="Times New Roman" w:hAnsi="Bookman Old Style" w:cs="Arial"/>
          <w:bCs/>
          <w:szCs w:val="22"/>
        </w:rPr>
        <w:t>Ciò che qui si vuol sottolin</w:t>
      </w:r>
      <w:r w:rsidR="00BB144D">
        <w:rPr>
          <w:rFonts w:ascii="Bookman Old Style" w:eastAsia="Times New Roman" w:hAnsi="Bookman Old Style" w:cs="Arial"/>
          <w:bCs/>
          <w:szCs w:val="22"/>
        </w:rPr>
        <w:t>eare è che queste infrastrutture necessitano di una pianificazione integrata con il tessuto urbano e le esigenze di sviluppo delle Città Portuali</w:t>
      </w:r>
      <w:r w:rsidR="0067136D">
        <w:rPr>
          <w:rFonts w:ascii="Bookman Old Style" w:eastAsia="Times New Roman" w:hAnsi="Bookman Old Style" w:cs="Arial"/>
          <w:bCs/>
          <w:szCs w:val="22"/>
        </w:rPr>
        <w:t>.</w:t>
      </w:r>
      <w:r w:rsidR="004A12F9">
        <w:t xml:space="preserve"> </w:t>
      </w:r>
    </w:p>
    <w:p w14:paraId="008022FA" w14:textId="77777777" w:rsidR="00634FDA" w:rsidRPr="00E074D6" w:rsidRDefault="00634FDA" w:rsidP="00E074D6">
      <w:pPr>
        <w:widowControl w:val="0"/>
        <w:autoSpaceDE w:val="0"/>
        <w:autoSpaceDN w:val="0"/>
        <w:adjustRightInd w:val="0"/>
        <w:spacing w:line="312" w:lineRule="auto"/>
        <w:jc w:val="both"/>
        <w:rPr>
          <w:rFonts w:ascii="Bookman Old Style" w:hAnsi="Bookman Old Style" w:cs="Times"/>
          <w:b/>
          <w:szCs w:val="22"/>
        </w:rPr>
      </w:pPr>
    </w:p>
    <w:p w14:paraId="4ECA8558" w14:textId="77777777" w:rsidR="005B659F" w:rsidRPr="00E074D6" w:rsidRDefault="005B659F" w:rsidP="00E074D6">
      <w:pPr>
        <w:pStyle w:val="Paragrafoelenco"/>
        <w:widowControl w:val="0"/>
        <w:numPr>
          <w:ilvl w:val="0"/>
          <w:numId w:val="5"/>
        </w:numPr>
        <w:autoSpaceDE w:val="0"/>
        <w:autoSpaceDN w:val="0"/>
        <w:adjustRightInd w:val="0"/>
        <w:spacing w:line="312" w:lineRule="auto"/>
        <w:jc w:val="both"/>
        <w:rPr>
          <w:rFonts w:ascii="Bookman Old Style" w:hAnsi="Bookman Old Style" w:cs="Times"/>
          <w:b/>
          <w:i/>
          <w:szCs w:val="22"/>
        </w:rPr>
      </w:pPr>
      <w:r w:rsidRPr="00E074D6">
        <w:rPr>
          <w:rFonts w:ascii="Bookman Old Style" w:hAnsi="Bookman Old Style" w:cs="Times"/>
          <w:b/>
          <w:i/>
          <w:szCs w:val="22"/>
        </w:rPr>
        <w:t>Osservazioni</w:t>
      </w:r>
    </w:p>
    <w:p w14:paraId="4A6A6779" w14:textId="77777777" w:rsidR="00E074D6" w:rsidRDefault="00E074D6" w:rsidP="00E074D6">
      <w:pPr>
        <w:widowControl w:val="0"/>
        <w:autoSpaceDE w:val="0"/>
        <w:autoSpaceDN w:val="0"/>
        <w:adjustRightInd w:val="0"/>
        <w:spacing w:line="312" w:lineRule="auto"/>
        <w:jc w:val="both"/>
        <w:rPr>
          <w:rFonts w:ascii="Bookman Old Style" w:hAnsi="Bookman Old Style"/>
          <w:szCs w:val="22"/>
        </w:rPr>
      </w:pPr>
    </w:p>
    <w:p w14:paraId="6F105E7A" w14:textId="2E8E4A6E" w:rsidR="00AB47DA" w:rsidRPr="00E074D6" w:rsidRDefault="00AB47DA" w:rsidP="00E074D6">
      <w:pPr>
        <w:widowControl w:val="0"/>
        <w:autoSpaceDE w:val="0"/>
        <w:autoSpaceDN w:val="0"/>
        <w:adjustRightInd w:val="0"/>
        <w:spacing w:line="312" w:lineRule="auto"/>
        <w:jc w:val="both"/>
        <w:rPr>
          <w:rFonts w:ascii="Bookman Old Style" w:hAnsi="Bookman Old Style"/>
          <w:szCs w:val="22"/>
        </w:rPr>
      </w:pPr>
      <w:r w:rsidRPr="00E074D6">
        <w:rPr>
          <w:rFonts w:ascii="Bookman Old Style" w:hAnsi="Bookman Old Style"/>
          <w:szCs w:val="22"/>
        </w:rPr>
        <w:t xml:space="preserve">La </w:t>
      </w:r>
      <w:r w:rsidR="00E074D6">
        <w:rPr>
          <w:rFonts w:ascii="Bookman Old Style" w:hAnsi="Bookman Old Style"/>
          <w:szCs w:val="22"/>
        </w:rPr>
        <w:t>discussione su</w:t>
      </w:r>
      <w:r w:rsidRPr="00E074D6">
        <w:rPr>
          <w:rFonts w:ascii="Bookman Old Style" w:hAnsi="Bookman Old Style"/>
          <w:szCs w:val="22"/>
        </w:rPr>
        <w:t>gli "interporti" è caratterizzata da una complessità dovuta all</w:t>
      </w:r>
      <w:r w:rsidR="000E5829">
        <w:rPr>
          <w:rFonts w:ascii="Bookman Old Style" w:hAnsi="Bookman Old Style"/>
          <w:szCs w:val="22"/>
        </w:rPr>
        <w:t xml:space="preserve">e </w:t>
      </w:r>
      <w:r w:rsidRPr="00E074D6">
        <w:rPr>
          <w:rFonts w:ascii="Bookman Old Style" w:hAnsi="Bookman Old Style"/>
          <w:szCs w:val="22"/>
        </w:rPr>
        <w:t>diverse tipologie di attività che la compongono (ingegneristico-infrastrutturale, informatica, trasportistica, logistica).</w:t>
      </w:r>
      <w:r w:rsidR="0067204B">
        <w:rPr>
          <w:rFonts w:ascii="Bookman Old Style" w:hAnsi="Bookman Old Style"/>
          <w:szCs w:val="22"/>
        </w:rPr>
        <w:t xml:space="preserve"> E’ pertanto necessario considerare tutti gli attori che intervengono sul tema e soprattutto l’impatto per le amministrazioni comunali, sotto i diversi aspetti.</w:t>
      </w:r>
    </w:p>
    <w:p w14:paraId="62056022" w14:textId="7C4DEE1C" w:rsidR="00AB47DA" w:rsidRPr="00E074D6" w:rsidRDefault="00AB47DA" w:rsidP="00E074D6">
      <w:pPr>
        <w:widowControl w:val="0"/>
        <w:autoSpaceDE w:val="0"/>
        <w:autoSpaceDN w:val="0"/>
        <w:adjustRightInd w:val="0"/>
        <w:spacing w:line="312" w:lineRule="auto"/>
        <w:jc w:val="both"/>
        <w:rPr>
          <w:rFonts w:ascii="Bookman Old Style" w:hAnsi="Bookman Old Style"/>
          <w:szCs w:val="22"/>
        </w:rPr>
      </w:pPr>
      <w:r w:rsidRPr="00E074D6">
        <w:rPr>
          <w:rFonts w:ascii="Bookman Old Style" w:hAnsi="Bookman Old Style"/>
          <w:szCs w:val="22"/>
        </w:rPr>
        <w:t>In merito a ciò</w:t>
      </w:r>
      <w:r w:rsidR="00E9781D" w:rsidRPr="00E074D6">
        <w:rPr>
          <w:rFonts w:ascii="Bookman Old Style" w:hAnsi="Bookman Old Style"/>
          <w:szCs w:val="22"/>
        </w:rPr>
        <w:t xml:space="preserve">, sulla </w:t>
      </w:r>
      <w:proofErr w:type="spellStart"/>
      <w:r w:rsidR="00E9781D" w:rsidRPr="00E074D6">
        <w:rPr>
          <w:rFonts w:ascii="Bookman Old Style" w:hAnsi="Bookman Old Style"/>
          <w:szCs w:val="22"/>
        </w:rPr>
        <w:t>pdl</w:t>
      </w:r>
      <w:proofErr w:type="spellEnd"/>
      <w:r w:rsidR="00E9781D" w:rsidRPr="00E074D6">
        <w:rPr>
          <w:rFonts w:ascii="Bookman Old Style" w:hAnsi="Bookman Old Style"/>
          <w:szCs w:val="22"/>
        </w:rPr>
        <w:t xml:space="preserve"> AC 1259,</w:t>
      </w:r>
      <w:r w:rsidRPr="00E074D6">
        <w:rPr>
          <w:rFonts w:ascii="Bookman Old Style" w:hAnsi="Bookman Old Style"/>
          <w:szCs w:val="22"/>
        </w:rPr>
        <w:t xml:space="preserve"> si esprimo</w:t>
      </w:r>
      <w:r w:rsidR="000E5829">
        <w:rPr>
          <w:rFonts w:ascii="Bookman Old Style" w:hAnsi="Bookman Old Style"/>
          <w:szCs w:val="22"/>
        </w:rPr>
        <w:t>no</w:t>
      </w:r>
      <w:r w:rsidRPr="00E074D6">
        <w:rPr>
          <w:rFonts w:ascii="Bookman Old Style" w:hAnsi="Bookman Old Style"/>
          <w:szCs w:val="22"/>
        </w:rPr>
        <w:t xml:space="preserve"> le seguenti osservazioni:</w:t>
      </w:r>
    </w:p>
    <w:p w14:paraId="0345F543" w14:textId="13861011" w:rsidR="00566913" w:rsidRPr="00FC20D3" w:rsidRDefault="00AB47DA" w:rsidP="00FC20D3">
      <w:pPr>
        <w:pStyle w:val="Paragrafoelenco"/>
        <w:widowControl w:val="0"/>
        <w:numPr>
          <w:ilvl w:val="0"/>
          <w:numId w:val="4"/>
        </w:numPr>
        <w:autoSpaceDE w:val="0"/>
        <w:autoSpaceDN w:val="0"/>
        <w:adjustRightInd w:val="0"/>
        <w:spacing w:line="312" w:lineRule="auto"/>
        <w:ind w:left="426" w:hanging="284"/>
        <w:jc w:val="both"/>
        <w:rPr>
          <w:rFonts w:ascii="Bookman Old Style" w:hAnsi="Bookman Old Style"/>
          <w:szCs w:val="22"/>
        </w:rPr>
      </w:pPr>
      <w:proofErr w:type="gramStart"/>
      <w:r w:rsidRPr="00E074D6">
        <w:rPr>
          <w:rFonts w:ascii="Bookman Old Style" w:hAnsi="Bookman Old Style"/>
          <w:szCs w:val="22"/>
        </w:rPr>
        <w:t>l'elemento</w:t>
      </w:r>
      <w:proofErr w:type="gramEnd"/>
      <w:r w:rsidRPr="00E074D6">
        <w:rPr>
          <w:rFonts w:ascii="Bookman Old Style" w:hAnsi="Bookman Old Style"/>
          <w:szCs w:val="22"/>
        </w:rPr>
        <w:t xml:space="preserve"> che caratterizza maggiormente la </w:t>
      </w:r>
      <w:proofErr w:type="spellStart"/>
      <w:r w:rsidRPr="00E074D6">
        <w:rPr>
          <w:rFonts w:ascii="Bookman Old Style" w:hAnsi="Bookman Old Style"/>
          <w:szCs w:val="22"/>
        </w:rPr>
        <w:t>pdl</w:t>
      </w:r>
      <w:proofErr w:type="spellEnd"/>
      <w:r w:rsidRPr="00E074D6">
        <w:rPr>
          <w:rFonts w:ascii="Bookman Old Style" w:hAnsi="Bookman Old Style"/>
          <w:szCs w:val="22"/>
        </w:rPr>
        <w:t xml:space="preserve"> rispetto alla normativa di cui alla legge 240/1990 </w:t>
      </w:r>
      <w:r w:rsidR="000E5829">
        <w:rPr>
          <w:rFonts w:ascii="Bookman Old Style" w:hAnsi="Bookman Old Style"/>
          <w:szCs w:val="22"/>
        </w:rPr>
        <w:t xml:space="preserve">è </w:t>
      </w:r>
      <w:r w:rsidRPr="00E074D6">
        <w:rPr>
          <w:rFonts w:ascii="Bookman Old Style" w:hAnsi="Bookman Old Style"/>
          <w:szCs w:val="22"/>
        </w:rPr>
        <w:t xml:space="preserve">il </w:t>
      </w:r>
      <w:r w:rsidRPr="00FC20D3">
        <w:rPr>
          <w:rFonts w:ascii="Bookman Old Style" w:hAnsi="Bookman Old Style"/>
          <w:b/>
          <w:szCs w:val="22"/>
        </w:rPr>
        <w:t>criterio dell’unicità gestionale</w:t>
      </w:r>
      <w:r w:rsidR="00956F5E" w:rsidRPr="00FC20D3">
        <w:rPr>
          <w:rFonts w:ascii="Bookman Old Style" w:hAnsi="Bookman Old Style"/>
          <w:b/>
          <w:szCs w:val="22"/>
        </w:rPr>
        <w:t xml:space="preserve">, da intendersi come unitarietà di funzioni </w:t>
      </w:r>
      <w:r w:rsidR="00956F5E" w:rsidRPr="00F41253">
        <w:rPr>
          <w:rFonts w:ascii="Bookman Old Style" w:hAnsi="Bookman Old Style"/>
          <w:b/>
          <w:szCs w:val="22"/>
        </w:rPr>
        <w:t>operative</w:t>
      </w:r>
      <w:r w:rsidRPr="00F41253">
        <w:rPr>
          <w:rFonts w:ascii="Bookman Old Style" w:hAnsi="Bookman Old Style"/>
          <w:szCs w:val="22"/>
        </w:rPr>
        <w:t>. Tale elemento va chiarito e ben definito.</w:t>
      </w:r>
      <w:r w:rsidR="004E3639" w:rsidRPr="00E074D6">
        <w:rPr>
          <w:rFonts w:ascii="Bookman Old Style" w:hAnsi="Bookman Old Style"/>
          <w:szCs w:val="22"/>
        </w:rPr>
        <w:t xml:space="preserve"> L’articolo 3, c. 3, sancisce l’unitarietà tra </w:t>
      </w:r>
      <w:r w:rsidR="00FE597A">
        <w:rPr>
          <w:rFonts w:ascii="Bookman Old Style" w:hAnsi="Bookman Old Style"/>
          <w:szCs w:val="22"/>
        </w:rPr>
        <w:t>l</w:t>
      </w:r>
      <w:r w:rsidR="004E3639" w:rsidRPr="00E074D6">
        <w:rPr>
          <w:rFonts w:ascii="Bookman Old Style" w:hAnsi="Bookman Old Style"/>
          <w:szCs w:val="22"/>
        </w:rPr>
        <w:t xml:space="preserve">e diverse funzioni nella progettazione e realizzazione dell’interporto, quali condizioni per l’individuazione e realizzazione. Poi tale elemento è ripreso all’articolo 5, c. 2 che prevede </w:t>
      </w:r>
      <w:r w:rsidR="00FE597A">
        <w:rPr>
          <w:rFonts w:ascii="Bookman Old Style" w:hAnsi="Bookman Old Style"/>
          <w:szCs w:val="22"/>
        </w:rPr>
        <w:t>che i s</w:t>
      </w:r>
      <w:r w:rsidR="004E3639" w:rsidRPr="00E074D6">
        <w:rPr>
          <w:rFonts w:ascii="Bookman Old Style" w:hAnsi="Bookman Old Style"/>
          <w:szCs w:val="22"/>
        </w:rPr>
        <w:t>oggetti che gestiscono gli interporti provvedono alla realizzazione delle strutture relative ai nuovi interporti. In merito a ciò, rispetto alla natura giuridica dei soggetti gestori di interporti, quest’ultima deve essere raccordata con le realtà esistenti (società private, società a partecipazione pubblica, consorzi, ecc</w:t>
      </w:r>
      <w:r w:rsidR="00E9781D" w:rsidRPr="00E074D6">
        <w:rPr>
          <w:rFonts w:ascii="Bookman Old Style" w:hAnsi="Bookman Old Style"/>
          <w:szCs w:val="22"/>
        </w:rPr>
        <w:t>.</w:t>
      </w:r>
      <w:r w:rsidR="004E3639" w:rsidRPr="00E074D6">
        <w:rPr>
          <w:rFonts w:ascii="Bookman Old Style" w:hAnsi="Bookman Old Style"/>
          <w:szCs w:val="22"/>
        </w:rPr>
        <w:t xml:space="preserve">). Nella maggioranza dei casi gli interporti attuali sono a partecipazione pubblica, </w:t>
      </w:r>
      <w:r w:rsidR="00956F5E" w:rsidRPr="00E074D6">
        <w:rPr>
          <w:rFonts w:ascii="Bookman Old Style" w:hAnsi="Bookman Old Style"/>
          <w:szCs w:val="22"/>
        </w:rPr>
        <w:t xml:space="preserve">pertanto </w:t>
      </w:r>
      <w:r w:rsidR="004E3639" w:rsidRPr="00E074D6">
        <w:rPr>
          <w:rFonts w:ascii="Bookman Old Style" w:hAnsi="Bookman Old Style"/>
          <w:szCs w:val="22"/>
        </w:rPr>
        <w:t>il regime normativo da applicare</w:t>
      </w:r>
      <w:r w:rsidR="00956F5E" w:rsidRPr="00E074D6">
        <w:rPr>
          <w:rFonts w:ascii="Bookman Old Style" w:hAnsi="Bookman Old Style"/>
          <w:szCs w:val="22"/>
        </w:rPr>
        <w:t xml:space="preserve"> – nel</w:t>
      </w:r>
      <w:r w:rsidR="00065E06">
        <w:rPr>
          <w:rFonts w:ascii="Bookman Old Style" w:hAnsi="Bookman Old Style"/>
          <w:szCs w:val="22"/>
        </w:rPr>
        <w:t>la</w:t>
      </w:r>
      <w:r w:rsidR="00956F5E" w:rsidRPr="00E074D6">
        <w:rPr>
          <w:rFonts w:ascii="Bookman Old Style" w:hAnsi="Bookman Old Style"/>
          <w:szCs w:val="22"/>
        </w:rPr>
        <w:t xml:space="preserve"> </w:t>
      </w:r>
      <w:proofErr w:type="spellStart"/>
      <w:r w:rsidR="00956F5E" w:rsidRPr="00E074D6">
        <w:rPr>
          <w:rFonts w:ascii="Bookman Old Style" w:hAnsi="Bookman Old Style"/>
          <w:szCs w:val="22"/>
        </w:rPr>
        <w:t>pdl</w:t>
      </w:r>
      <w:proofErr w:type="spellEnd"/>
      <w:r w:rsidR="00956F5E" w:rsidRPr="00E074D6">
        <w:rPr>
          <w:rFonts w:ascii="Bookman Old Style" w:hAnsi="Bookman Old Style"/>
          <w:szCs w:val="22"/>
        </w:rPr>
        <w:t xml:space="preserve"> è solo rappresentato che “i soggetti che gestiscono gli interporti agiscono in regime di diritto privato” - quale il d</w:t>
      </w:r>
      <w:r w:rsidR="004E3639" w:rsidRPr="00E074D6">
        <w:rPr>
          <w:rFonts w:ascii="Bookman Old Style" w:hAnsi="Bookman Old Style"/>
          <w:szCs w:val="22"/>
        </w:rPr>
        <w:t xml:space="preserve">. </w:t>
      </w:r>
      <w:proofErr w:type="spellStart"/>
      <w:r w:rsidR="004E3639" w:rsidRPr="00E074D6">
        <w:rPr>
          <w:rFonts w:ascii="Bookman Old Style" w:hAnsi="Bookman Old Style"/>
          <w:szCs w:val="22"/>
        </w:rPr>
        <w:t>lgs</w:t>
      </w:r>
      <w:proofErr w:type="spellEnd"/>
      <w:r w:rsidR="004E3639" w:rsidRPr="00E074D6">
        <w:rPr>
          <w:rFonts w:ascii="Bookman Old Style" w:hAnsi="Bookman Old Style"/>
          <w:szCs w:val="22"/>
        </w:rPr>
        <w:t xml:space="preserve">. n. 175/2016 </w:t>
      </w:r>
      <w:r w:rsidR="00956F5E" w:rsidRPr="00E074D6">
        <w:rPr>
          <w:rFonts w:ascii="Bookman Old Style" w:hAnsi="Bookman Old Style"/>
          <w:szCs w:val="22"/>
        </w:rPr>
        <w:t xml:space="preserve">nel caso di </w:t>
      </w:r>
      <w:r w:rsidR="004E3639" w:rsidRPr="00E074D6">
        <w:rPr>
          <w:rFonts w:ascii="Bookman Old Style" w:hAnsi="Bookman Old Style"/>
          <w:szCs w:val="22"/>
        </w:rPr>
        <w:t>socie</w:t>
      </w:r>
      <w:r w:rsidR="00956F5E" w:rsidRPr="00E074D6">
        <w:rPr>
          <w:rFonts w:ascii="Bookman Old Style" w:hAnsi="Bookman Old Style"/>
          <w:szCs w:val="22"/>
        </w:rPr>
        <w:t xml:space="preserve">tà pubbliche, determina anche la conseguente applicazione delle dismissioni ivi previste (art. 5). </w:t>
      </w:r>
      <w:r w:rsidR="004E3639" w:rsidRPr="00E074D6">
        <w:rPr>
          <w:rFonts w:ascii="Bookman Old Style" w:hAnsi="Bookman Old Style"/>
          <w:szCs w:val="22"/>
        </w:rPr>
        <w:t xml:space="preserve">Non è chiaro </w:t>
      </w:r>
      <w:r w:rsidR="00956F5E" w:rsidRPr="00E074D6">
        <w:rPr>
          <w:rFonts w:ascii="Bookman Old Style" w:hAnsi="Bookman Old Style"/>
          <w:szCs w:val="22"/>
        </w:rPr>
        <w:t xml:space="preserve">poi quali siano </w:t>
      </w:r>
      <w:r w:rsidR="004E3639" w:rsidRPr="00E074D6">
        <w:rPr>
          <w:rFonts w:ascii="Bookman Old Style" w:hAnsi="Bookman Old Style"/>
          <w:szCs w:val="22"/>
        </w:rPr>
        <w:t>gli enti pubblici concedenti che costituiscono il diritto di superficie e chi siano i soggetti gestori</w:t>
      </w:r>
      <w:r w:rsidR="00956F5E" w:rsidRPr="00E074D6">
        <w:rPr>
          <w:rFonts w:ascii="Bookman Old Style" w:hAnsi="Bookman Old Style"/>
          <w:szCs w:val="22"/>
        </w:rPr>
        <w:t xml:space="preserve"> di ogni interporto</w:t>
      </w:r>
      <w:r w:rsidR="004E3639" w:rsidRPr="00E074D6">
        <w:rPr>
          <w:rFonts w:ascii="Bookman Old Style" w:hAnsi="Bookman Old Style"/>
          <w:szCs w:val="22"/>
        </w:rPr>
        <w:t xml:space="preserve"> “</w:t>
      </w:r>
      <w:r w:rsidR="004E3639" w:rsidRPr="00E074D6">
        <w:rPr>
          <w:rFonts w:ascii="Bookman Old Style" w:hAnsi="Bookman Old Style"/>
          <w:i/>
          <w:szCs w:val="22"/>
        </w:rPr>
        <w:t>già convenzionati con il MIT”</w:t>
      </w:r>
      <w:r w:rsidR="004E3639" w:rsidRPr="00E074D6">
        <w:rPr>
          <w:rFonts w:ascii="Bookman Old Style" w:hAnsi="Bookman Old Style"/>
          <w:szCs w:val="22"/>
        </w:rPr>
        <w:t>.</w:t>
      </w:r>
      <w:r w:rsidR="00FC20D3">
        <w:rPr>
          <w:rFonts w:ascii="Bookman Old Style" w:hAnsi="Bookman Old Style"/>
          <w:szCs w:val="22"/>
        </w:rPr>
        <w:t xml:space="preserve"> </w:t>
      </w:r>
      <w:r w:rsidR="00566913" w:rsidRPr="00FC20D3">
        <w:rPr>
          <w:rFonts w:ascii="Bookman Old Style" w:hAnsi="Bookman Old Style"/>
          <w:szCs w:val="22"/>
        </w:rPr>
        <w:t>La natura giuridica del soggetto gestore e le modalità di gestione degli interporti sono tematiche delicate ed essenziali per centrare gli obiettivi funzionali, operativi ed economici degli interporti nonché per assicurare lavoro e garantire la sostenibilità logistica ed ambientale dei territori, soprattutto in relazione al flusso dei trasporti.</w:t>
      </w:r>
    </w:p>
    <w:p w14:paraId="2DDEB6F3" w14:textId="4258861F" w:rsidR="000D4FB2" w:rsidRPr="00E074D6" w:rsidRDefault="000D4FB2" w:rsidP="00E074D6">
      <w:pPr>
        <w:pStyle w:val="Paragrafoelenco"/>
        <w:widowControl w:val="0"/>
        <w:numPr>
          <w:ilvl w:val="0"/>
          <w:numId w:val="4"/>
        </w:numPr>
        <w:autoSpaceDE w:val="0"/>
        <w:autoSpaceDN w:val="0"/>
        <w:adjustRightInd w:val="0"/>
        <w:spacing w:line="312" w:lineRule="auto"/>
        <w:ind w:left="426" w:hanging="284"/>
        <w:jc w:val="both"/>
        <w:rPr>
          <w:rFonts w:ascii="Bookman Old Style" w:hAnsi="Bookman Old Style"/>
          <w:szCs w:val="22"/>
        </w:rPr>
      </w:pPr>
      <w:r w:rsidRPr="00E074D6">
        <w:rPr>
          <w:rFonts w:ascii="Bookman Old Style" w:hAnsi="Bookman Old Style"/>
          <w:szCs w:val="22"/>
        </w:rPr>
        <w:t xml:space="preserve">In relazione agli </w:t>
      </w:r>
      <w:r w:rsidRPr="00FC20D3">
        <w:rPr>
          <w:rFonts w:ascii="Bookman Old Style" w:hAnsi="Bookman Old Style"/>
          <w:b/>
          <w:szCs w:val="22"/>
        </w:rPr>
        <w:t xml:space="preserve">interporti </w:t>
      </w:r>
      <w:r w:rsidR="00FC05B4" w:rsidRPr="00FC20D3">
        <w:rPr>
          <w:rFonts w:ascii="Bookman Old Style" w:hAnsi="Bookman Old Style"/>
          <w:b/>
          <w:szCs w:val="22"/>
        </w:rPr>
        <w:t>esistenti</w:t>
      </w:r>
      <w:r w:rsidR="00FC05B4" w:rsidRPr="00E074D6">
        <w:rPr>
          <w:rFonts w:ascii="Bookman Old Style" w:hAnsi="Bookman Old Style"/>
          <w:szCs w:val="22"/>
        </w:rPr>
        <w:t xml:space="preserve">, </w:t>
      </w:r>
      <w:r w:rsidRPr="00E074D6">
        <w:rPr>
          <w:rFonts w:ascii="Bookman Old Style" w:hAnsi="Bookman Old Style"/>
          <w:szCs w:val="22"/>
        </w:rPr>
        <w:t xml:space="preserve">attesa la </w:t>
      </w:r>
      <w:r w:rsidR="00FC05B4" w:rsidRPr="00E074D6">
        <w:rPr>
          <w:rFonts w:ascii="Bookman Old Style" w:hAnsi="Bookman Old Style"/>
          <w:szCs w:val="22"/>
        </w:rPr>
        <w:t xml:space="preserve">differenziazione e rilevanza nella </w:t>
      </w:r>
      <w:r w:rsidRPr="00E074D6">
        <w:rPr>
          <w:rFonts w:ascii="Bookman Old Style" w:hAnsi="Bookman Old Style"/>
          <w:szCs w:val="22"/>
        </w:rPr>
        <w:t>loro tipologia, inserita nel</w:t>
      </w:r>
      <w:r w:rsidR="00065E06">
        <w:rPr>
          <w:rFonts w:ascii="Bookman Old Style" w:hAnsi="Bookman Old Style"/>
          <w:szCs w:val="22"/>
        </w:rPr>
        <w:t>la</w:t>
      </w:r>
      <w:r w:rsidRPr="00E074D6">
        <w:rPr>
          <w:rFonts w:ascii="Bookman Old Style" w:hAnsi="Bookman Old Style"/>
          <w:szCs w:val="22"/>
        </w:rPr>
        <w:t xml:space="preserve"> </w:t>
      </w:r>
      <w:proofErr w:type="spellStart"/>
      <w:r w:rsidRPr="00E074D6">
        <w:rPr>
          <w:rFonts w:ascii="Bookman Old Style" w:hAnsi="Bookman Old Style"/>
          <w:szCs w:val="22"/>
        </w:rPr>
        <w:t>pdl</w:t>
      </w:r>
      <w:proofErr w:type="spellEnd"/>
      <w:r w:rsidRPr="00E074D6">
        <w:rPr>
          <w:rFonts w:ascii="Bookman Old Style" w:hAnsi="Bookman Old Style"/>
          <w:szCs w:val="22"/>
        </w:rPr>
        <w:t xml:space="preserve"> va specificato cosa si intende per “rilevanza nazionale” (art. 1, comma 2) e “</w:t>
      </w:r>
      <w:r w:rsidR="00FC05B4" w:rsidRPr="00E074D6">
        <w:rPr>
          <w:rFonts w:ascii="Bookman Old Style" w:hAnsi="Bookman Old Style"/>
          <w:szCs w:val="22"/>
        </w:rPr>
        <w:t>infrastrutture di preminente interesse nazionale</w:t>
      </w:r>
      <w:r w:rsidRPr="00E074D6">
        <w:rPr>
          <w:rFonts w:ascii="Bookman Old Style" w:hAnsi="Bookman Old Style"/>
          <w:szCs w:val="22"/>
        </w:rPr>
        <w:t>”</w:t>
      </w:r>
      <w:r w:rsidR="00FC05B4" w:rsidRPr="00E074D6">
        <w:rPr>
          <w:rFonts w:ascii="Bookman Old Style" w:hAnsi="Bookman Old Style"/>
          <w:szCs w:val="22"/>
        </w:rPr>
        <w:t xml:space="preserve"> (art. 1, </w:t>
      </w:r>
      <w:r w:rsidRPr="00E074D6">
        <w:rPr>
          <w:rFonts w:ascii="Bookman Old Style" w:hAnsi="Bookman Old Style"/>
          <w:szCs w:val="22"/>
        </w:rPr>
        <w:t xml:space="preserve">c.4 </w:t>
      </w:r>
      <w:proofErr w:type="spellStart"/>
      <w:r w:rsidRPr="00E074D6">
        <w:rPr>
          <w:rFonts w:ascii="Bookman Old Style" w:hAnsi="Bookman Old Style"/>
          <w:szCs w:val="22"/>
        </w:rPr>
        <w:t>let</w:t>
      </w:r>
      <w:proofErr w:type="spellEnd"/>
      <w:r w:rsidRPr="00E074D6">
        <w:rPr>
          <w:rFonts w:ascii="Bookman Old Style" w:hAnsi="Bookman Old Style"/>
          <w:szCs w:val="22"/>
        </w:rPr>
        <w:t xml:space="preserve"> a), c.</w:t>
      </w:r>
      <w:r w:rsidR="00FC05B4" w:rsidRPr="00E074D6">
        <w:rPr>
          <w:rFonts w:ascii="Bookman Old Style" w:hAnsi="Bookman Old Style"/>
          <w:szCs w:val="22"/>
        </w:rPr>
        <w:t xml:space="preserve"> 5</w:t>
      </w:r>
      <w:r w:rsidRPr="00E074D6">
        <w:rPr>
          <w:rFonts w:ascii="Bookman Old Style" w:hAnsi="Bookman Old Style"/>
          <w:szCs w:val="22"/>
        </w:rPr>
        <w:t xml:space="preserve"> e c.6)</w:t>
      </w:r>
      <w:r w:rsidR="00FC05B4" w:rsidRPr="00E074D6">
        <w:rPr>
          <w:rFonts w:ascii="Bookman Old Style" w:hAnsi="Bookman Old Style"/>
          <w:szCs w:val="22"/>
        </w:rPr>
        <w:t xml:space="preserve">. </w:t>
      </w:r>
      <w:r w:rsidRPr="00E074D6">
        <w:rPr>
          <w:rFonts w:ascii="Bookman Old Style" w:hAnsi="Bookman Old Style"/>
          <w:szCs w:val="22"/>
        </w:rPr>
        <w:t>Tali elementi vanno resi coerenti con quanto attuato a livello territoriale</w:t>
      </w:r>
      <w:r w:rsidR="00FC05B4" w:rsidRPr="00E074D6">
        <w:rPr>
          <w:rFonts w:ascii="Bookman Old Style" w:hAnsi="Bookman Old Style"/>
          <w:szCs w:val="22"/>
        </w:rPr>
        <w:t xml:space="preserve"> </w:t>
      </w:r>
      <w:r w:rsidRPr="00E074D6">
        <w:rPr>
          <w:rFonts w:ascii="Bookman Old Style" w:hAnsi="Bookman Old Style"/>
          <w:szCs w:val="22"/>
        </w:rPr>
        <w:t>nel rispetto delle</w:t>
      </w:r>
      <w:r w:rsidR="000E5829">
        <w:rPr>
          <w:rFonts w:ascii="Bookman Old Style" w:hAnsi="Bookman Old Style"/>
          <w:szCs w:val="22"/>
        </w:rPr>
        <w:t xml:space="preserve"> </w:t>
      </w:r>
      <w:r w:rsidRPr="00E074D6">
        <w:rPr>
          <w:rFonts w:ascii="Bookman Old Style" w:hAnsi="Bookman Old Style"/>
          <w:szCs w:val="22"/>
        </w:rPr>
        <w:t>disciplin</w:t>
      </w:r>
      <w:r w:rsidR="000E5829">
        <w:rPr>
          <w:rFonts w:ascii="Bookman Old Style" w:hAnsi="Bookman Old Style"/>
          <w:szCs w:val="22"/>
        </w:rPr>
        <w:t>e</w:t>
      </w:r>
      <w:r w:rsidRPr="00E074D6">
        <w:rPr>
          <w:rFonts w:ascii="Bookman Old Style" w:hAnsi="Bookman Old Style"/>
          <w:szCs w:val="22"/>
        </w:rPr>
        <w:t xml:space="preserve"> di cui alla L. 240/90, tenendo conto che, in alcuni casi le infrastrutture potrebbe</w:t>
      </w:r>
      <w:r w:rsidR="00065E06">
        <w:rPr>
          <w:rFonts w:ascii="Bookman Old Style" w:hAnsi="Bookman Old Style"/>
          <w:szCs w:val="22"/>
        </w:rPr>
        <w:t>ro</w:t>
      </w:r>
      <w:r w:rsidRPr="00E074D6">
        <w:rPr>
          <w:rFonts w:ascii="Bookman Old Style" w:hAnsi="Bookman Old Style"/>
          <w:szCs w:val="22"/>
        </w:rPr>
        <w:t xml:space="preserve"> non essere del tutto</w:t>
      </w:r>
      <w:r w:rsidR="00FC05B4" w:rsidRPr="00E074D6">
        <w:rPr>
          <w:rFonts w:ascii="Bookman Old Style" w:hAnsi="Bookman Old Style"/>
          <w:szCs w:val="22"/>
        </w:rPr>
        <w:t xml:space="preserve"> </w:t>
      </w:r>
      <w:r w:rsidRPr="00E074D6">
        <w:rPr>
          <w:rFonts w:ascii="Bookman Old Style" w:hAnsi="Bookman Old Style"/>
          <w:szCs w:val="22"/>
        </w:rPr>
        <w:t>allineate con le attività produttive del proprio territorio.</w:t>
      </w:r>
      <w:r w:rsidR="00632AE1" w:rsidRPr="00E074D6">
        <w:rPr>
          <w:rFonts w:ascii="Bookman Old Style" w:hAnsi="Bookman Old Style"/>
          <w:szCs w:val="22"/>
        </w:rPr>
        <w:t xml:space="preserve"> L’esplicitazione della definizione di VIA e VAS appare superflu</w:t>
      </w:r>
      <w:r w:rsidR="00065E06">
        <w:rPr>
          <w:rFonts w:ascii="Bookman Old Style" w:hAnsi="Bookman Old Style"/>
          <w:szCs w:val="22"/>
        </w:rPr>
        <w:t>a</w:t>
      </w:r>
      <w:r w:rsidR="00632AE1" w:rsidRPr="00E074D6">
        <w:rPr>
          <w:rFonts w:ascii="Bookman Old Style" w:hAnsi="Bookman Old Style"/>
          <w:szCs w:val="22"/>
        </w:rPr>
        <w:t xml:space="preserve"> in quanto procedure regolate dal d.lgs. 152/2006 </w:t>
      </w:r>
      <w:proofErr w:type="spellStart"/>
      <w:r w:rsidR="00632AE1" w:rsidRPr="00E074D6">
        <w:rPr>
          <w:rFonts w:ascii="Bookman Old Style" w:hAnsi="Bookman Old Style"/>
          <w:szCs w:val="22"/>
        </w:rPr>
        <w:t>smi</w:t>
      </w:r>
      <w:proofErr w:type="spellEnd"/>
      <w:r w:rsidR="00632AE1" w:rsidRPr="00E074D6">
        <w:rPr>
          <w:rFonts w:ascii="Bookman Old Style" w:hAnsi="Bookman Old Style"/>
          <w:szCs w:val="22"/>
        </w:rPr>
        <w:t xml:space="preserve"> (art. 1, c.4 </w:t>
      </w:r>
      <w:proofErr w:type="spellStart"/>
      <w:r w:rsidR="00632AE1" w:rsidRPr="00E074D6">
        <w:rPr>
          <w:rFonts w:ascii="Bookman Old Style" w:hAnsi="Bookman Old Style"/>
          <w:szCs w:val="22"/>
        </w:rPr>
        <w:t>lett</w:t>
      </w:r>
      <w:proofErr w:type="spellEnd"/>
      <w:r w:rsidR="00632AE1" w:rsidRPr="00E074D6">
        <w:rPr>
          <w:rFonts w:ascii="Bookman Old Style" w:hAnsi="Bookman Old Style"/>
          <w:szCs w:val="22"/>
        </w:rPr>
        <w:t xml:space="preserve"> c) e d)).</w:t>
      </w:r>
    </w:p>
    <w:p w14:paraId="541D572E" w14:textId="6927C7A7" w:rsidR="00C23BB6" w:rsidRPr="00E074D6" w:rsidRDefault="000D4FB2" w:rsidP="00E074D6">
      <w:pPr>
        <w:pStyle w:val="Paragrafoelenco"/>
        <w:widowControl w:val="0"/>
        <w:numPr>
          <w:ilvl w:val="0"/>
          <w:numId w:val="4"/>
        </w:numPr>
        <w:autoSpaceDE w:val="0"/>
        <w:autoSpaceDN w:val="0"/>
        <w:adjustRightInd w:val="0"/>
        <w:spacing w:line="312" w:lineRule="auto"/>
        <w:ind w:left="426" w:hanging="284"/>
        <w:jc w:val="both"/>
        <w:rPr>
          <w:rFonts w:ascii="Bookman Old Style" w:hAnsi="Bookman Old Style"/>
          <w:szCs w:val="22"/>
        </w:rPr>
      </w:pPr>
      <w:r w:rsidRPr="00E074D6">
        <w:rPr>
          <w:rFonts w:ascii="Bookman Old Style" w:hAnsi="Bookman Old Style"/>
          <w:szCs w:val="22"/>
        </w:rPr>
        <w:t xml:space="preserve">Fra i parametri per </w:t>
      </w:r>
      <w:r w:rsidRPr="00FC20D3">
        <w:rPr>
          <w:rFonts w:ascii="Bookman Old Style" w:hAnsi="Bookman Old Style"/>
          <w:b/>
          <w:szCs w:val="22"/>
        </w:rPr>
        <w:t>l’individuazione di nuovi interporti</w:t>
      </w:r>
      <w:r w:rsidRPr="00E074D6">
        <w:rPr>
          <w:rFonts w:ascii="Bookman Old Style" w:hAnsi="Bookman Old Style"/>
          <w:szCs w:val="22"/>
        </w:rPr>
        <w:t xml:space="preserve"> (art. 3) vanno considerati alt</w:t>
      </w:r>
      <w:r w:rsidR="00065E06">
        <w:rPr>
          <w:rFonts w:ascii="Bookman Old Style" w:hAnsi="Bookman Old Style"/>
          <w:szCs w:val="22"/>
        </w:rPr>
        <w:t>ri elementi non trascurabili, f</w:t>
      </w:r>
      <w:r w:rsidRPr="00E074D6">
        <w:rPr>
          <w:rFonts w:ascii="Bookman Old Style" w:hAnsi="Bookman Old Style"/>
          <w:szCs w:val="22"/>
        </w:rPr>
        <w:t>r</w:t>
      </w:r>
      <w:r w:rsidR="00065E06">
        <w:rPr>
          <w:rFonts w:ascii="Bookman Old Style" w:hAnsi="Bookman Old Style"/>
          <w:szCs w:val="22"/>
        </w:rPr>
        <w:t>a</w:t>
      </w:r>
      <w:bookmarkStart w:id="0" w:name="_GoBack"/>
      <w:bookmarkEnd w:id="0"/>
      <w:r w:rsidRPr="00E074D6">
        <w:rPr>
          <w:rFonts w:ascii="Bookman Old Style" w:hAnsi="Bookman Old Style"/>
          <w:szCs w:val="22"/>
        </w:rPr>
        <w:t xml:space="preserve"> cui: </w:t>
      </w:r>
      <w:r w:rsidR="00FC05B4" w:rsidRPr="00E074D6">
        <w:rPr>
          <w:rFonts w:ascii="Bookman Old Style" w:hAnsi="Bookman Old Style"/>
          <w:szCs w:val="22"/>
        </w:rPr>
        <w:t>la posizione geografica</w:t>
      </w:r>
      <w:r w:rsidRPr="00E074D6">
        <w:rPr>
          <w:rFonts w:ascii="Bookman Old Style" w:hAnsi="Bookman Old Style"/>
          <w:szCs w:val="22"/>
        </w:rPr>
        <w:t>,</w:t>
      </w:r>
      <w:r w:rsidR="00FC05B4" w:rsidRPr="00E074D6">
        <w:rPr>
          <w:rFonts w:ascii="Bookman Old Style" w:hAnsi="Bookman Old Style"/>
          <w:szCs w:val="22"/>
        </w:rPr>
        <w:t xml:space="preserve"> l’eventuale </w:t>
      </w:r>
      <w:r w:rsidR="00FC05B4" w:rsidRPr="00E074D6">
        <w:rPr>
          <w:rFonts w:ascii="Bookman Old Style" w:hAnsi="Bookman Old Style"/>
          <w:szCs w:val="22"/>
        </w:rPr>
        <w:lastRenderedPageBreak/>
        <w:t>appartenenza ad un</w:t>
      </w:r>
      <w:r w:rsidRPr="00E074D6">
        <w:rPr>
          <w:rFonts w:ascii="Bookman Old Style" w:hAnsi="Bookman Old Style"/>
          <w:szCs w:val="22"/>
        </w:rPr>
        <w:t>a ZES (Zona Economica Speciale);</w:t>
      </w:r>
      <w:r w:rsidR="00FC05B4" w:rsidRPr="00E074D6">
        <w:rPr>
          <w:rFonts w:ascii="Bookman Old Style" w:hAnsi="Bookman Old Style"/>
          <w:szCs w:val="22"/>
        </w:rPr>
        <w:t xml:space="preserve"> </w:t>
      </w:r>
      <w:r w:rsidRPr="00E074D6">
        <w:rPr>
          <w:rFonts w:ascii="Bookman Old Style" w:hAnsi="Bookman Old Style"/>
          <w:szCs w:val="22"/>
        </w:rPr>
        <w:t>i sistemi produttivi potenzialmente serviti (imprenditoriale, agrico</w:t>
      </w:r>
      <w:r w:rsidR="00566913" w:rsidRPr="00E074D6">
        <w:rPr>
          <w:rFonts w:ascii="Bookman Old Style" w:hAnsi="Bookman Old Style"/>
          <w:szCs w:val="22"/>
        </w:rPr>
        <w:t xml:space="preserve">lo, stoccaggio materiali, ecc.); la possibilità di interconnessione con il </w:t>
      </w:r>
      <w:r w:rsidR="00FC05B4" w:rsidRPr="00E074D6">
        <w:rPr>
          <w:rFonts w:ascii="Bookman Old Style" w:hAnsi="Bookman Old Style"/>
          <w:szCs w:val="22"/>
        </w:rPr>
        <w:t>funzionale e</w:t>
      </w:r>
      <w:r w:rsidR="00566913" w:rsidRPr="00E074D6">
        <w:rPr>
          <w:rFonts w:ascii="Bookman Old Style" w:hAnsi="Bookman Old Style"/>
          <w:szCs w:val="22"/>
        </w:rPr>
        <w:t>d</w:t>
      </w:r>
      <w:r w:rsidR="00FC05B4" w:rsidRPr="00E074D6">
        <w:rPr>
          <w:rFonts w:ascii="Bookman Old Style" w:hAnsi="Bookman Old Style"/>
          <w:szCs w:val="22"/>
        </w:rPr>
        <w:t xml:space="preserve"> </w:t>
      </w:r>
      <w:r w:rsidR="00566913" w:rsidRPr="00E074D6">
        <w:rPr>
          <w:rFonts w:ascii="Bookman Old Style" w:hAnsi="Bookman Old Style"/>
          <w:szCs w:val="22"/>
        </w:rPr>
        <w:t>operativa con il sistema portuale</w:t>
      </w:r>
      <w:r w:rsidR="00FC05B4" w:rsidRPr="00E074D6">
        <w:rPr>
          <w:rFonts w:ascii="Bookman Old Style" w:hAnsi="Bookman Old Style"/>
          <w:szCs w:val="22"/>
        </w:rPr>
        <w:t xml:space="preserve">. </w:t>
      </w:r>
      <w:r w:rsidR="00C23BB6" w:rsidRPr="00E074D6">
        <w:rPr>
          <w:rFonts w:ascii="Bookman Old Style" w:hAnsi="Bookman Old Style"/>
          <w:szCs w:val="22"/>
        </w:rPr>
        <w:t>In merito si segnala</w:t>
      </w:r>
      <w:r w:rsidR="00681D1E" w:rsidRPr="00E074D6">
        <w:rPr>
          <w:rFonts w:ascii="Bookman Old Style" w:hAnsi="Bookman Old Style"/>
          <w:szCs w:val="22"/>
        </w:rPr>
        <w:t xml:space="preserve">, al fine di una semplificazione amministrativa, </w:t>
      </w:r>
      <w:r w:rsidR="00C23BB6" w:rsidRPr="00E074D6">
        <w:rPr>
          <w:rFonts w:ascii="Bookman Old Style" w:hAnsi="Bookman Old Style"/>
          <w:szCs w:val="22"/>
        </w:rPr>
        <w:t xml:space="preserve">l’opportunità che </w:t>
      </w:r>
      <w:r w:rsidR="00681D1E" w:rsidRPr="00E074D6">
        <w:rPr>
          <w:rFonts w:ascii="Bookman Old Style" w:hAnsi="Bookman Old Style"/>
          <w:szCs w:val="22"/>
        </w:rPr>
        <w:t>l’interporto sia inseri</w:t>
      </w:r>
      <w:r w:rsidR="00C23BB6" w:rsidRPr="00E074D6">
        <w:rPr>
          <w:rFonts w:ascii="Bookman Old Style" w:hAnsi="Bookman Old Style"/>
          <w:szCs w:val="22"/>
        </w:rPr>
        <w:t xml:space="preserve">to in una ZES. </w:t>
      </w:r>
    </w:p>
    <w:p w14:paraId="04A65475" w14:textId="77777777" w:rsidR="00566913" w:rsidRPr="00E074D6" w:rsidRDefault="00741DC7" w:rsidP="00E074D6">
      <w:pPr>
        <w:pStyle w:val="Paragrafoelenco"/>
        <w:widowControl w:val="0"/>
        <w:numPr>
          <w:ilvl w:val="0"/>
          <w:numId w:val="4"/>
        </w:numPr>
        <w:autoSpaceDE w:val="0"/>
        <w:autoSpaceDN w:val="0"/>
        <w:adjustRightInd w:val="0"/>
        <w:spacing w:line="312" w:lineRule="auto"/>
        <w:ind w:left="426" w:hanging="284"/>
        <w:jc w:val="both"/>
        <w:rPr>
          <w:rFonts w:ascii="Bookman Old Style" w:hAnsi="Bookman Old Style"/>
          <w:szCs w:val="22"/>
        </w:rPr>
      </w:pPr>
      <w:r w:rsidRPr="00E074D6">
        <w:rPr>
          <w:rFonts w:ascii="Bookman Old Style" w:hAnsi="Bookman Old Style"/>
          <w:szCs w:val="22"/>
        </w:rPr>
        <w:t xml:space="preserve">Si dovrebbe sviluppare anche la possibilità di supportare alcuni terminal intermodali con benefici economici per la loro </w:t>
      </w:r>
      <w:r w:rsidR="00FC05B4" w:rsidRPr="00E074D6">
        <w:rPr>
          <w:rFonts w:ascii="Bookman Old Style" w:hAnsi="Bookman Old Style"/>
          <w:szCs w:val="22"/>
        </w:rPr>
        <w:t>realizzazione e potenziamento.</w:t>
      </w:r>
    </w:p>
    <w:p w14:paraId="7C02D0AF" w14:textId="77777777" w:rsidR="00BD136D" w:rsidRPr="00E074D6" w:rsidRDefault="00566913" w:rsidP="00E074D6">
      <w:pPr>
        <w:pStyle w:val="Paragrafoelenco"/>
        <w:widowControl w:val="0"/>
        <w:numPr>
          <w:ilvl w:val="0"/>
          <w:numId w:val="4"/>
        </w:numPr>
        <w:autoSpaceDE w:val="0"/>
        <w:autoSpaceDN w:val="0"/>
        <w:adjustRightInd w:val="0"/>
        <w:spacing w:line="312" w:lineRule="auto"/>
        <w:ind w:left="426" w:hanging="284"/>
        <w:jc w:val="both"/>
        <w:rPr>
          <w:rFonts w:ascii="Bookman Old Style" w:hAnsi="Bookman Old Style"/>
          <w:szCs w:val="22"/>
        </w:rPr>
      </w:pPr>
      <w:r w:rsidRPr="00E074D6">
        <w:rPr>
          <w:rFonts w:ascii="Bookman Old Style" w:hAnsi="Bookman Old Style"/>
          <w:szCs w:val="22"/>
        </w:rPr>
        <w:t xml:space="preserve">In relazione al previsto </w:t>
      </w:r>
      <w:r w:rsidR="00FC05B4" w:rsidRPr="00E074D6">
        <w:rPr>
          <w:rFonts w:ascii="Bookman Old Style" w:hAnsi="Bookman Old Style"/>
          <w:szCs w:val="22"/>
        </w:rPr>
        <w:t>“</w:t>
      </w:r>
      <w:r w:rsidR="00FC05B4" w:rsidRPr="00FC20D3">
        <w:rPr>
          <w:rFonts w:ascii="Bookman Old Style" w:hAnsi="Bookman Old Style"/>
          <w:b/>
          <w:szCs w:val="22"/>
        </w:rPr>
        <w:t>Piano generale per l’</w:t>
      </w:r>
      <w:proofErr w:type="spellStart"/>
      <w:r w:rsidR="00FC05B4" w:rsidRPr="00FC20D3">
        <w:rPr>
          <w:rFonts w:ascii="Bookman Old Style" w:hAnsi="Bookman Old Style"/>
          <w:b/>
          <w:szCs w:val="22"/>
        </w:rPr>
        <w:t>intermodalità</w:t>
      </w:r>
      <w:proofErr w:type="spellEnd"/>
      <w:r w:rsidR="00FC05B4" w:rsidRPr="00E074D6">
        <w:rPr>
          <w:rFonts w:ascii="Bookman Old Style" w:hAnsi="Bookman Old Style"/>
          <w:szCs w:val="22"/>
        </w:rPr>
        <w:t>”</w:t>
      </w:r>
      <w:r w:rsidRPr="00E074D6">
        <w:rPr>
          <w:rFonts w:ascii="Bookman Old Style" w:hAnsi="Bookman Old Style"/>
          <w:szCs w:val="22"/>
        </w:rPr>
        <w:t xml:space="preserve"> (art. 2), manca la definizione dei contenuti, delle finalità e degli strumenti per l’</w:t>
      </w:r>
      <w:proofErr w:type="spellStart"/>
      <w:r w:rsidRPr="00E074D6">
        <w:rPr>
          <w:rFonts w:ascii="Bookman Old Style" w:hAnsi="Bookman Old Style"/>
          <w:szCs w:val="22"/>
        </w:rPr>
        <w:t>intermodalità</w:t>
      </w:r>
      <w:proofErr w:type="spellEnd"/>
      <w:r w:rsidRPr="00E074D6">
        <w:rPr>
          <w:rFonts w:ascii="Bookman Old Style" w:hAnsi="Bookman Old Style"/>
          <w:szCs w:val="22"/>
        </w:rPr>
        <w:t xml:space="preserve">. Appare </w:t>
      </w:r>
      <w:r w:rsidR="00FC05B4" w:rsidRPr="00E074D6">
        <w:rPr>
          <w:rFonts w:ascii="Bookman Old Style" w:hAnsi="Bookman Old Style"/>
          <w:szCs w:val="22"/>
        </w:rPr>
        <w:t xml:space="preserve">un programma </w:t>
      </w:r>
      <w:r w:rsidRPr="00E074D6">
        <w:rPr>
          <w:rFonts w:ascii="Bookman Old Style" w:hAnsi="Bookman Old Style"/>
          <w:szCs w:val="22"/>
        </w:rPr>
        <w:t>che elenca le ope</w:t>
      </w:r>
      <w:r w:rsidR="00FC05B4" w:rsidRPr="00E074D6">
        <w:rPr>
          <w:rFonts w:ascii="Bookman Old Style" w:hAnsi="Bookman Old Style"/>
          <w:szCs w:val="22"/>
        </w:rPr>
        <w:t>re strategiche di prevalente rilevanza nazionale</w:t>
      </w:r>
      <w:r w:rsidRPr="00E074D6">
        <w:rPr>
          <w:rFonts w:ascii="Bookman Old Style" w:hAnsi="Bookman Old Style"/>
          <w:szCs w:val="22"/>
        </w:rPr>
        <w:t xml:space="preserve">. Si segnala poi che </w:t>
      </w:r>
      <w:r w:rsidR="00FC05B4" w:rsidRPr="00E074D6">
        <w:rPr>
          <w:rFonts w:ascii="Bookman Old Style" w:hAnsi="Bookman Old Style"/>
          <w:szCs w:val="22"/>
        </w:rPr>
        <w:t xml:space="preserve">l’approvazione del Piano </w:t>
      </w:r>
      <w:r w:rsidRPr="00E074D6">
        <w:rPr>
          <w:rFonts w:ascii="Bookman Old Style" w:hAnsi="Bookman Old Style"/>
          <w:szCs w:val="22"/>
        </w:rPr>
        <w:t>debba essere soggetta all’intesa in sede di Conferenza Unificata</w:t>
      </w:r>
      <w:r w:rsidR="00BD136D" w:rsidRPr="00E074D6">
        <w:rPr>
          <w:rFonts w:ascii="Bookman Old Style" w:hAnsi="Bookman Old Style"/>
          <w:szCs w:val="22"/>
        </w:rPr>
        <w:t>.</w:t>
      </w:r>
    </w:p>
    <w:p w14:paraId="6E54D5A3" w14:textId="0AD72948" w:rsidR="00741DC7" w:rsidRPr="0067136D" w:rsidRDefault="00BD136D" w:rsidP="008C0E53">
      <w:pPr>
        <w:pStyle w:val="Paragrafoelenco"/>
        <w:widowControl w:val="0"/>
        <w:numPr>
          <w:ilvl w:val="0"/>
          <w:numId w:val="4"/>
        </w:numPr>
        <w:autoSpaceDE w:val="0"/>
        <w:autoSpaceDN w:val="0"/>
        <w:adjustRightInd w:val="0"/>
        <w:spacing w:line="312" w:lineRule="auto"/>
        <w:ind w:left="426" w:hanging="284"/>
        <w:jc w:val="both"/>
        <w:rPr>
          <w:rFonts w:ascii="Bookman Old Style" w:hAnsi="Bookman Old Style"/>
          <w:szCs w:val="22"/>
        </w:rPr>
      </w:pPr>
      <w:r w:rsidRPr="0067136D">
        <w:rPr>
          <w:rFonts w:ascii="Bookman Old Style" w:hAnsi="Bookman Old Style"/>
          <w:szCs w:val="22"/>
        </w:rPr>
        <w:t xml:space="preserve">Con riferimento alla prevista istituzione del </w:t>
      </w:r>
      <w:r w:rsidRPr="0067136D">
        <w:rPr>
          <w:rFonts w:ascii="Bookman Old Style" w:hAnsi="Bookman Old Style"/>
          <w:b/>
          <w:szCs w:val="22"/>
        </w:rPr>
        <w:t>Comitato nazionale per l’</w:t>
      </w:r>
      <w:proofErr w:type="spellStart"/>
      <w:r w:rsidRPr="0067136D">
        <w:rPr>
          <w:rFonts w:ascii="Bookman Old Style" w:hAnsi="Bookman Old Style"/>
          <w:b/>
          <w:szCs w:val="22"/>
        </w:rPr>
        <w:t>intermodalità</w:t>
      </w:r>
      <w:proofErr w:type="spellEnd"/>
      <w:r w:rsidRPr="0067136D">
        <w:rPr>
          <w:rFonts w:ascii="Bookman Old Style" w:hAnsi="Bookman Old Style"/>
          <w:szCs w:val="22"/>
        </w:rPr>
        <w:t xml:space="preserve"> </w:t>
      </w:r>
      <w:r w:rsidRPr="0067136D">
        <w:rPr>
          <w:rFonts w:ascii="Bookman Old Style" w:hAnsi="Bookman Old Style"/>
          <w:b/>
          <w:szCs w:val="22"/>
        </w:rPr>
        <w:t>e la logistica</w:t>
      </w:r>
      <w:r w:rsidRPr="0067136D">
        <w:rPr>
          <w:rFonts w:ascii="Bookman Old Style" w:hAnsi="Bookman Old Style"/>
          <w:szCs w:val="22"/>
        </w:rPr>
        <w:t xml:space="preserve"> (art. 4)</w:t>
      </w:r>
      <w:r w:rsidR="00FC20D3" w:rsidRPr="0067136D">
        <w:rPr>
          <w:rFonts w:ascii="Bookman Old Style" w:hAnsi="Bookman Old Style"/>
          <w:szCs w:val="22"/>
        </w:rPr>
        <w:t xml:space="preserve">, </w:t>
      </w:r>
      <w:r w:rsidRPr="0067136D">
        <w:rPr>
          <w:rFonts w:ascii="Bookman Old Style" w:hAnsi="Bookman Old Style"/>
          <w:szCs w:val="22"/>
        </w:rPr>
        <w:t xml:space="preserve">è opportuno che sia effettuata una verifica sui compiti degli stessi rispetto a quelli delle </w:t>
      </w:r>
      <w:proofErr w:type="spellStart"/>
      <w:r w:rsidRPr="0067136D">
        <w:rPr>
          <w:rFonts w:ascii="Bookman Old Style" w:hAnsi="Bookman Old Style"/>
          <w:szCs w:val="22"/>
        </w:rPr>
        <w:t>AdSP</w:t>
      </w:r>
      <w:proofErr w:type="spellEnd"/>
      <w:r w:rsidRPr="0067136D">
        <w:rPr>
          <w:rFonts w:ascii="Bookman Old Style" w:hAnsi="Bookman Old Style"/>
          <w:szCs w:val="22"/>
        </w:rPr>
        <w:t>. Il mero richiamo alla salv</w:t>
      </w:r>
      <w:r w:rsidR="0067136D" w:rsidRPr="0067136D">
        <w:rPr>
          <w:rFonts w:ascii="Bookman Old Style" w:hAnsi="Bookman Old Style"/>
          <w:szCs w:val="22"/>
        </w:rPr>
        <w:t xml:space="preserve">aguardia </w:t>
      </w:r>
      <w:r w:rsidRPr="0067136D">
        <w:rPr>
          <w:rFonts w:ascii="Bookman Old Style" w:hAnsi="Bookman Old Style"/>
          <w:szCs w:val="22"/>
        </w:rPr>
        <w:t>dei compiti di queste ultime non evita possibili sovrapposizioni rispetto agli elementi indicati nel comma 1 dell’articolo 4, che sono propri di ogni struttura. Inoltre andrebbe prevista la rappresentanza dell’ANCI all’interno del Comitato</w:t>
      </w:r>
      <w:r w:rsidR="00065E06">
        <w:rPr>
          <w:rFonts w:ascii="Bookman Old Style" w:hAnsi="Bookman Old Style"/>
          <w:szCs w:val="22"/>
        </w:rPr>
        <w:t>.</w:t>
      </w:r>
    </w:p>
    <w:p w14:paraId="4794D097" w14:textId="77777777" w:rsidR="00E074D6" w:rsidRDefault="00E074D6" w:rsidP="00E074D6">
      <w:pPr>
        <w:widowControl w:val="0"/>
        <w:autoSpaceDE w:val="0"/>
        <w:autoSpaceDN w:val="0"/>
        <w:adjustRightInd w:val="0"/>
        <w:spacing w:line="312" w:lineRule="auto"/>
        <w:jc w:val="both"/>
        <w:rPr>
          <w:rFonts w:ascii="Bookman Old Style" w:hAnsi="Bookman Old Style"/>
          <w:szCs w:val="22"/>
        </w:rPr>
      </w:pPr>
    </w:p>
    <w:p w14:paraId="33130CCB" w14:textId="77777777" w:rsidR="00741DC7" w:rsidRPr="0067204B" w:rsidRDefault="00741DC7" w:rsidP="0067204B">
      <w:pPr>
        <w:pStyle w:val="Paragrafoelenco"/>
        <w:widowControl w:val="0"/>
        <w:numPr>
          <w:ilvl w:val="0"/>
          <w:numId w:val="5"/>
        </w:numPr>
        <w:autoSpaceDE w:val="0"/>
        <w:autoSpaceDN w:val="0"/>
        <w:adjustRightInd w:val="0"/>
        <w:spacing w:line="312" w:lineRule="auto"/>
        <w:jc w:val="both"/>
        <w:rPr>
          <w:rFonts w:ascii="Bookman Old Style" w:hAnsi="Bookman Old Style"/>
          <w:b/>
          <w:i/>
          <w:szCs w:val="22"/>
        </w:rPr>
      </w:pPr>
      <w:r w:rsidRPr="0067204B">
        <w:rPr>
          <w:rFonts w:ascii="Bookman Old Style" w:hAnsi="Bookman Old Style"/>
          <w:b/>
          <w:i/>
          <w:szCs w:val="22"/>
        </w:rPr>
        <w:t>Conclusioni</w:t>
      </w:r>
    </w:p>
    <w:p w14:paraId="7CDE9CB6" w14:textId="77777777" w:rsidR="00741DC7" w:rsidRPr="00E074D6" w:rsidRDefault="00741DC7" w:rsidP="00E074D6">
      <w:pPr>
        <w:widowControl w:val="0"/>
        <w:autoSpaceDE w:val="0"/>
        <w:autoSpaceDN w:val="0"/>
        <w:adjustRightInd w:val="0"/>
        <w:spacing w:line="312" w:lineRule="auto"/>
        <w:jc w:val="both"/>
        <w:rPr>
          <w:rFonts w:ascii="Bookman Old Style" w:hAnsi="Bookman Old Style"/>
          <w:b/>
          <w:szCs w:val="22"/>
        </w:rPr>
      </w:pPr>
    </w:p>
    <w:p w14:paraId="032EF193" w14:textId="2497BCC8" w:rsidR="00741DC7" w:rsidRPr="00E074D6" w:rsidRDefault="00741DC7" w:rsidP="00E074D6">
      <w:pPr>
        <w:widowControl w:val="0"/>
        <w:autoSpaceDE w:val="0"/>
        <w:autoSpaceDN w:val="0"/>
        <w:adjustRightInd w:val="0"/>
        <w:spacing w:line="312" w:lineRule="auto"/>
        <w:jc w:val="both"/>
        <w:rPr>
          <w:rFonts w:ascii="Bookman Old Style" w:hAnsi="Bookman Old Style"/>
          <w:szCs w:val="22"/>
        </w:rPr>
      </w:pPr>
      <w:r w:rsidRPr="00E074D6">
        <w:rPr>
          <w:rFonts w:ascii="Bookman Old Style" w:hAnsi="Bookman Old Style"/>
          <w:szCs w:val="22"/>
        </w:rPr>
        <w:t>Per quanto sopra rappresentato non c’è dubbio che gli interporti s</w:t>
      </w:r>
      <w:r w:rsidR="00C23BB6" w:rsidRPr="00E074D6">
        <w:rPr>
          <w:rFonts w:ascii="Bookman Old Style" w:hAnsi="Bookman Old Style"/>
          <w:szCs w:val="22"/>
        </w:rPr>
        <w:t>iano infrastrutture necessarie e strategiche per la crescita del Paese. Va però considerato che, attesa la molteplicità degli elementi da considerare e soprat</w:t>
      </w:r>
      <w:r w:rsidR="00FC20D3">
        <w:rPr>
          <w:rFonts w:ascii="Bookman Old Style" w:hAnsi="Bookman Old Style"/>
          <w:szCs w:val="22"/>
        </w:rPr>
        <w:t>tutto delle diverse attività co</w:t>
      </w:r>
      <w:r w:rsidR="00C23BB6" w:rsidRPr="00E074D6">
        <w:rPr>
          <w:rFonts w:ascii="Bookman Old Style" w:hAnsi="Bookman Old Style"/>
          <w:szCs w:val="22"/>
        </w:rPr>
        <w:t>i</w:t>
      </w:r>
      <w:r w:rsidR="00FC20D3">
        <w:rPr>
          <w:rFonts w:ascii="Bookman Old Style" w:hAnsi="Bookman Old Style"/>
          <w:szCs w:val="22"/>
        </w:rPr>
        <w:t>n</w:t>
      </w:r>
      <w:r w:rsidR="00C23BB6" w:rsidRPr="00E074D6">
        <w:rPr>
          <w:rFonts w:ascii="Bookman Old Style" w:hAnsi="Bookman Old Style"/>
          <w:szCs w:val="22"/>
        </w:rPr>
        <w:t xml:space="preserve">volte nei processi di </w:t>
      </w:r>
      <w:proofErr w:type="spellStart"/>
      <w:r w:rsidR="00C23BB6" w:rsidRPr="00E074D6">
        <w:rPr>
          <w:rFonts w:ascii="Bookman Old Style" w:hAnsi="Bookman Old Style"/>
          <w:i/>
          <w:szCs w:val="22"/>
        </w:rPr>
        <w:t>supply</w:t>
      </w:r>
      <w:proofErr w:type="spellEnd"/>
      <w:r w:rsidR="00C23BB6" w:rsidRPr="00E074D6">
        <w:rPr>
          <w:rFonts w:ascii="Bookman Old Style" w:hAnsi="Bookman Old Style"/>
          <w:i/>
          <w:szCs w:val="22"/>
        </w:rPr>
        <w:t xml:space="preserve"> </w:t>
      </w:r>
      <w:proofErr w:type="spellStart"/>
      <w:r w:rsidR="00C23BB6" w:rsidRPr="00E074D6">
        <w:rPr>
          <w:rFonts w:ascii="Bookman Old Style" w:hAnsi="Bookman Old Style"/>
          <w:i/>
          <w:szCs w:val="22"/>
        </w:rPr>
        <w:t>chain</w:t>
      </w:r>
      <w:proofErr w:type="spellEnd"/>
      <w:r w:rsidR="00C23BB6" w:rsidRPr="00E074D6">
        <w:rPr>
          <w:rFonts w:ascii="Bookman Old Style" w:hAnsi="Bookman Old Style"/>
          <w:szCs w:val="22"/>
        </w:rPr>
        <w:t xml:space="preserve"> e nell</w:t>
      </w:r>
      <w:r w:rsidR="000E5829">
        <w:rPr>
          <w:rFonts w:ascii="Bookman Old Style" w:hAnsi="Bookman Old Style"/>
          <w:szCs w:val="22"/>
        </w:rPr>
        <w:t>a</w:t>
      </w:r>
      <w:r w:rsidR="00C23BB6" w:rsidRPr="00E074D6">
        <w:rPr>
          <w:rFonts w:ascii="Bookman Old Style" w:hAnsi="Bookman Old Style"/>
          <w:szCs w:val="22"/>
        </w:rPr>
        <w:t xml:space="preserve"> logistica, gli interporti impattano sui territori sotto diversi aspetti (economico, ambientale, sociale, ecc.) </w:t>
      </w:r>
      <w:r w:rsidR="0067136D">
        <w:rPr>
          <w:rFonts w:ascii="Bookman Old Style" w:hAnsi="Bookman Old Style"/>
          <w:szCs w:val="22"/>
        </w:rPr>
        <w:t xml:space="preserve">e quindi la pianificazione urbanistica delle Città deve necessariamente essere collegata a quella infrastrutturale degli interporti e viceversa. </w:t>
      </w:r>
    </w:p>
    <w:p w14:paraId="3AF646D4" w14:textId="77777777" w:rsidR="00C23BB6" w:rsidRPr="00E074D6" w:rsidRDefault="00C23BB6" w:rsidP="00E074D6">
      <w:pPr>
        <w:widowControl w:val="0"/>
        <w:autoSpaceDE w:val="0"/>
        <w:autoSpaceDN w:val="0"/>
        <w:adjustRightInd w:val="0"/>
        <w:spacing w:line="312" w:lineRule="auto"/>
        <w:jc w:val="both"/>
        <w:rPr>
          <w:rFonts w:ascii="Bookman Old Style" w:hAnsi="Bookman Old Style"/>
          <w:szCs w:val="22"/>
        </w:rPr>
      </w:pPr>
      <w:r w:rsidRPr="00E074D6">
        <w:rPr>
          <w:rFonts w:ascii="Bookman Old Style" w:hAnsi="Bookman Old Style"/>
          <w:szCs w:val="22"/>
        </w:rPr>
        <w:t xml:space="preserve">Essenziale quindi tutelare ruolo e funzioni delle </w:t>
      </w:r>
      <w:proofErr w:type="spellStart"/>
      <w:r w:rsidRPr="00E074D6">
        <w:rPr>
          <w:rFonts w:ascii="Bookman Old Style" w:hAnsi="Bookman Old Style"/>
          <w:szCs w:val="22"/>
        </w:rPr>
        <w:t>AdSP</w:t>
      </w:r>
      <w:proofErr w:type="spellEnd"/>
      <w:r w:rsidRPr="00E074D6">
        <w:rPr>
          <w:rFonts w:ascii="Bookman Old Style" w:hAnsi="Bookman Old Style"/>
          <w:szCs w:val="22"/>
        </w:rPr>
        <w:t xml:space="preserve"> e dei Comuni, in relazione alle stesse, chiamati poi sia operativamente che amministrativamente a partecipare ovvero intervenire nella fase di sviluppo.</w:t>
      </w:r>
    </w:p>
    <w:p w14:paraId="1508163A" w14:textId="77777777" w:rsidR="00C23BB6" w:rsidRPr="00E074D6" w:rsidRDefault="00C23BB6" w:rsidP="00E074D6">
      <w:pPr>
        <w:widowControl w:val="0"/>
        <w:autoSpaceDE w:val="0"/>
        <w:autoSpaceDN w:val="0"/>
        <w:adjustRightInd w:val="0"/>
        <w:spacing w:line="312" w:lineRule="auto"/>
        <w:jc w:val="both"/>
        <w:rPr>
          <w:rFonts w:ascii="Bookman Old Style" w:hAnsi="Bookman Old Style"/>
          <w:szCs w:val="22"/>
        </w:rPr>
      </w:pPr>
      <w:r w:rsidRPr="00E074D6">
        <w:rPr>
          <w:rFonts w:ascii="Bookman Old Style" w:hAnsi="Bookman Old Style"/>
          <w:szCs w:val="22"/>
        </w:rPr>
        <w:t xml:space="preserve">Infatti il Regolamento (UE) 2017/352 del 15 febbraio 2017 ha istituito un quadro normativo per la fornitura di servizi portuali e norme comuni in materia di trasparenza finanziaria dei porti. L’integrazione dei porti nelle catene di trasporto e logistiche è necessaria per contribuire alla crescita e a un utilizzo e funzionamento più efficienti della rete </w:t>
      </w:r>
      <w:proofErr w:type="spellStart"/>
      <w:r w:rsidRPr="00E074D6">
        <w:rPr>
          <w:rFonts w:ascii="Bookman Old Style" w:hAnsi="Bookman Old Style"/>
          <w:szCs w:val="22"/>
        </w:rPr>
        <w:t>transeuropea</w:t>
      </w:r>
      <w:proofErr w:type="spellEnd"/>
      <w:r w:rsidRPr="00E074D6">
        <w:rPr>
          <w:rFonts w:ascii="Bookman Old Style" w:hAnsi="Bookman Old Style"/>
          <w:szCs w:val="22"/>
        </w:rPr>
        <w:t xml:space="preserve"> di trasporto e del mercato interno.</w:t>
      </w:r>
    </w:p>
    <w:p w14:paraId="72496611" w14:textId="1CB55F22" w:rsidR="00E074D6" w:rsidRPr="00E074D6" w:rsidRDefault="00E074D6" w:rsidP="00E074D6">
      <w:pPr>
        <w:widowControl w:val="0"/>
        <w:autoSpaceDE w:val="0"/>
        <w:autoSpaceDN w:val="0"/>
        <w:adjustRightInd w:val="0"/>
        <w:spacing w:line="312" w:lineRule="auto"/>
        <w:jc w:val="both"/>
        <w:rPr>
          <w:rFonts w:ascii="Bookman Old Style" w:hAnsi="Bookman Old Style"/>
          <w:szCs w:val="22"/>
          <w:highlight w:val="cyan"/>
        </w:rPr>
      </w:pPr>
      <w:r w:rsidRPr="00E074D6">
        <w:rPr>
          <w:rFonts w:ascii="Bookman Old Style" w:hAnsi="Bookman Old Style"/>
          <w:szCs w:val="22"/>
        </w:rPr>
        <w:t xml:space="preserve">Le </w:t>
      </w:r>
      <w:r w:rsidRPr="00FC20D3">
        <w:rPr>
          <w:rFonts w:ascii="Bookman Old Style" w:hAnsi="Bookman Old Style"/>
          <w:b/>
          <w:szCs w:val="22"/>
        </w:rPr>
        <w:t>infrastrutture portuali vanno potenzia</w:t>
      </w:r>
      <w:r w:rsidR="00E26B23">
        <w:rPr>
          <w:rFonts w:ascii="Bookman Old Style" w:hAnsi="Bookman Old Style"/>
          <w:b/>
          <w:szCs w:val="22"/>
        </w:rPr>
        <w:t>t</w:t>
      </w:r>
      <w:r w:rsidRPr="00FC20D3">
        <w:rPr>
          <w:rFonts w:ascii="Bookman Old Style" w:hAnsi="Bookman Old Style"/>
          <w:b/>
          <w:szCs w:val="22"/>
        </w:rPr>
        <w:t>e e supportate</w:t>
      </w:r>
      <w:r w:rsidRPr="00E074D6">
        <w:rPr>
          <w:rFonts w:ascii="Bookman Old Style" w:hAnsi="Bookman Old Style"/>
          <w:szCs w:val="22"/>
        </w:rPr>
        <w:t>, evitando quin</w:t>
      </w:r>
      <w:r w:rsidR="0067136D">
        <w:rPr>
          <w:rFonts w:ascii="Bookman Old Style" w:hAnsi="Bookman Old Style"/>
          <w:szCs w:val="22"/>
        </w:rPr>
        <w:t>d</w:t>
      </w:r>
      <w:r w:rsidRPr="00E074D6">
        <w:rPr>
          <w:rFonts w:ascii="Bookman Old Style" w:hAnsi="Bookman Old Style"/>
          <w:szCs w:val="22"/>
        </w:rPr>
        <w:t>i, dove non necessario ed antieconomico la creazione di</w:t>
      </w:r>
      <w:r w:rsidR="00741DC7" w:rsidRPr="00E074D6">
        <w:rPr>
          <w:rFonts w:ascii="Bookman Old Style" w:hAnsi="Bookman Old Style"/>
          <w:szCs w:val="22"/>
        </w:rPr>
        <w:t xml:space="preserve"> impianti “inutili”</w:t>
      </w:r>
      <w:r w:rsidRPr="00E074D6">
        <w:rPr>
          <w:rFonts w:ascii="Bookman Old Style" w:hAnsi="Bookman Old Style"/>
          <w:szCs w:val="22"/>
        </w:rPr>
        <w:t xml:space="preserve">, ma agendo per recuperare il </w:t>
      </w:r>
      <w:r w:rsidRPr="00BA0F01">
        <w:rPr>
          <w:rFonts w:ascii="Bookman Old Style" w:hAnsi="Bookman Old Style"/>
          <w:i/>
          <w:szCs w:val="22"/>
        </w:rPr>
        <w:t>gap</w:t>
      </w:r>
      <w:r w:rsidRPr="00E074D6">
        <w:rPr>
          <w:rFonts w:ascii="Bookman Old Style" w:hAnsi="Bookman Old Style"/>
          <w:szCs w:val="22"/>
        </w:rPr>
        <w:t xml:space="preserve"> di servizi fra le diverse zone del Paese</w:t>
      </w:r>
      <w:r w:rsidR="00BA0F01">
        <w:rPr>
          <w:rFonts w:ascii="Bookman Old Style" w:hAnsi="Bookman Old Style"/>
          <w:szCs w:val="22"/>
        </w:rPr>
        <w:t>, potenziando i servizi portuali</w:t>
      </w:r>
      <w:r w:rsidRPr="00E074D6">
        <w:rPr>
          <w:rFonts w:ascii="Bookman Old Style" w:hAnsi="Bookman Old Style"/>
          <w:szCs w:val="22"/>
        </w:rPr>
        <w:t>. Su quest</w:t>
      </w:r>
      <w:r w:rsidR="008E2C15">
        <w:rPr>
          <w:rFonts w:ascii="Bookman Old Style" w:hAnsi="Bookman Old Style"/>
          <w:szCs w:val="22"/>
        </w:rPr>
        <w:t>i aspetti l’ANCI è disponibile a</w:t>
      </w:r>
      <w:r w:rsidRPr="00E074D6">
        <w:rPr>
          <w:rFonts w:ascii="Bookman Old Style" w:hAnsi="Bookman Old Style"/>
          <w:szCs w:val="22"/>
        </w:rPr>
        <w:t>d offrire supporto e</w:t>
      </w:r>
      <w:r w:rsidR="000E5829">
        <w:rPr>
          <w:rFonts w:ascii="Bookman Old Style" w:hAnsi="Bookman Old Style"/>
          <w:szCs w:val="22"/>
        </w:rPr>
        <w:t xml:space="preserve"> a</w:t>
      </w:r>
      <w:r w:rsidRPr="00E074D6">
        <w:rPr>
          <w:rFonts w:ascii="Bookman Old Style" w:hAnsi="Bookman Old Style"/>
          <w:szCs w:val="22"/>
        </w:rPr>
        <w:t xml:space="preserve"> </w:t>
      </w:r>
      <w:r w:rsidR="002D739D">
        <w:rPr>
          <w:rFonts w:ascii="Bookman Old Style" w:hAnsi="Bookman Old Style"/>
          <w:szCs w:val="22"/>
        </w:rPr>
        <w:t>fornire il</w:t>
      </w:r>
      <w:r w:rsidRPr="00E074D6">
        <w:rPr>
          <w:rFonts w:ascii="Bookman Old Style" w:hAnsi="Bookman Old Style"/>
          <w:szCs w:val="22"/>
        </w:rPr>
        <w:t xml:space="preserve"> proprio contributo.</w:t>
      </w:r>
    </w:p>
    <w:sectPr w:rsidR="00E074D6" w:rsidRPr="00E074D6" w:rsidSect="00A039A5">
      <w:headerReference w:type="even" r:id="rId9"/>
      <w:headerReference w:type="default" r:id="rId10"/>
      <w:footerReference w:type="even" r:id="rId11"/>
      <w:footerReference w:type="default" r:id="rId12"/>
      <w:headerReference w:type="first" r:id="rId13"/>
      <w:footerReference w:type="first" r:id="rId14"/>
      <w:pgSz w:w="11906" w:h="16838"/>
      <w:pgMar w:top="1417" w:right="1134" w:bottom="1134" w:left="1134" w:header="708" w:footer="3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292AA6" w14:textId="77777777" w:rsidR="00E67BCB" w:rsidRDefault="00E67BCB" w:rsidP="00A039A5">
      <w:r>
        <w:separator/>
      </w:r>
    </w:p>
  </w:endnote>
  <w:endnote w:type="continuationSeparator" w:id="0">
    <w:p w14:paraId="4FE46483" w14:textId="77777777" w:rsidR="00E67BCB" w:rsidRDefault="00E67BCB" w:rsidP="00A03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93BE7E" w14:textId="77777777" w:rsidR="00C659CA" w:rsidRDefault="00C659CA">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821661656"/>
      <w:docPartObj>
        <w:docPartGallery w:val="Page Numbers (Bottom of Page)"/>
        <w:docPartUnique/>
      </w:docPartObj>
    </w:sdtPr>
    <w:sdtEndPr/>
    <w:sdtContent>
      <w:p w14:paraId="564691A4" w14:textId="77777777" w:rsidR="00A039A5" w:rsidRPr="00A039A5" w:rsidRDefault="00A039A5">
        <w:pPr>
          <w:pStyle w:val="Pidipagina"/>
          <w:jc w:val="right"/>
          <w:rPr>
            <w:sz w:val="16"/>
            <w:szCs w:val="16"/>
          </w:rPr>
        </w:pPr>
        <w:r w:rsidRPr="00A039A5">
          <w:rPr>
            <w:sz w:val="16"/>
            <w:szCs w:val="16"/>
          </w:rPr>
          <w:fldChar w:fldCharType="begin"/>
        </w:r>
        <w:r w:rsidRPr="00A039A5">
          <w:rPr>
            <w:sz w:val="16"/>
            <w:szCs w:val="16"/>
          </w:rPr>
          <w:instrText>PAGE   \* MERGEFORMAT</w:instrText>
        </w:r>
        <w:r w:rsidRPr="00A039A5">
          <w:rPr>
            <w:sz w:val="16"/>
            <w:szCs w:val="16"/>
          </w:rPr>
          <w:fldChar w:fldCharType="separate"/>
        </w:r>
        <w:r w:rsidR="006D1D02">
          <w:rPr>
            <w:noProof/>
            <w:sz w:val="16"/>
            <w:szCs w:val="16"/>
          </w:rPr>
          <w:t>5</w:t>
        </w:r>
        <w:r w:rsidRPr="00A039A5">
          <w:rPr>
            <w:sz w:val="16"/>
            <w:szCs w:val="16"/>
          </w:rPr>
          <w:fldChar w:fldCharType="end"/>
        </w:r>
      </w:p>
    </w:sdtContent>
  </w:sdt>
  <w:p w14:paraId="6C4E21E8" w14:textId="77777777" w:rsidR="00A039A5" w:rsidRDefault="00A039A5">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F9E1BB" w14:textId="77777777" w:rsidR="00C659CA" w:rsidRDefault="00C659CA">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15D205" w14:textId="77777777" w:rsidR="00E67BCB" w:rsidRDefault="00E67BCB" w:rsidP="00A039A5">
      <w:r>
        <w:separator/>
      </w:r>
    </w:p>
  </w:footnote>
  <w:footnote w:type="continuationSeparator" w:id="0">
    <w:p w14:paraId="788D4103" w14:textId="77777777" w:rsidR="00E67BCB" w:rsidRDefault="00E67BCB" w:rsidP="00A039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F2FF8" w14:textId="77777777" w:rsidR="00C659CA" w:rsidRDefault="00C659CA">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E1E81C" w14:textId="4EDF8141" w:rsidR="00C659CA" w:rsidRDefault="00C659CA">
    <w:pPr>
      <w:pStyle w:val="Intestazio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FEA719" w14:textId="77777777" w:rsidR="00C659CA" w:rsidRDefault="00C659CA">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6A562E"/>
    <w:multiLevelType w:val="hybridMultilevel"/>
    <w:tmpl w:val="9E7A41C4"/>
    <w:lvl w:ilvl="0" w:tplc="E58AA0C8">
      <w:numFmt w:val="bullet"/>
      <w:lvlText w:val="-"/>
      <w:lvlJc w:val="left"/>
      <w:pPr>
        <w:ind w:left="720" w:hanging="360"/>
      </w:pPr>
      <w:rPr>
        <w:rFonts w:ascii="Arial" w:eastAsia="Times"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E583922"/>
    <w:multiLevelType w:val="hybridMultilevel"/>
    <w:tmpl w:val="2FB6B75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2374B4A"/>
    <w:multiLevelType w:val="hybridMultilevel"/>
    <w:tmpl w:val="76C62882"/>
    <w:lvl w:ilvl="0" w:tplc="EF9CE100">
      <w:numFmt w:val="bullet"/>
      <w:lvlText w:val="-"/>
      <w:lvlJc w:val="left"/>
      <w:pPr>
        <w:ind w:left="720" w:hanging="360"/>
      </w:pPr>
      <w:rPr>
        <w:rFonts w:ascii="Arial" w:eastAsia="Times" w:hAnsi="Arial" w:cs="Arial"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82C57BE"/>
    <w:multiLevelType w:val="hybridMultilevel"/>
    <w:tmpl w:val="A2505EB6"/>
    <w:lvl w:ilvl="0" w:tplc="EF9CE100">
      <w:numFmt w:val="bullet"/>
      <w:lvlText w:val="-"/>
      <w:lvlJc w:val="left"/>
      <w:pPr>
        <w:ind w:left="720" w:hanging="360"/>
      </w:pPr>
      <w:rPr>
        <w:rFonts w:ascii="Arial" w:eastAsia="Times" w:hAnsi="Arial" w:cs="Arial"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F03517B"/>
    <w:multiLevelType w:val="hybridMultilevel"/>
    <w:tmpl w:val="CBD8B8F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2B7"/>
    <w:rsid w:val="00014860"/>
    <w:rsid w:val="00043273"/>
    <w:rsid w:val="00065E06"/>
    <w:rsid w:val="00067631"/>
    <w:rsid w:val="00095100"/>
    <w:rsid w:val="000D4FB2"/>
    <w:rsid w:val="000E5829"/>
    <w:rsid w:val="001C7DE7"/>
    <w:rsid w:val="001F7B20"/>
    <w:rsid w:val="00240E3B"/>
    <w:rsid w:val="00267BF6"/>
    <w:rsid w:val="002A55A0"/>
    <w:rsid w:val="002D739D"/>
    <w:rsid w:val="002E4840"/>
    <w:rsid w:val="002E49C5"/>
    <w:rsid w:val="00354BF1"/>
    <w:rsid w:val="00366A23"/>
    <w:rsid w:val="00384495"/>
    <w:rsid w:val="00387FC2"/>
    <w:rsid w:val="003D402D"/>
    <w:rsid w:val="0047178D"/>
    <w:rsid w:val="004A12F9"/>
    <w:rsid w:val="004E3639"/>
    <w:rsid w:val="00566913"/>
    <w:rsid w:val="005B659F"/>
    <w:rsid w:val="005E2008"/>
    <w:rsid w:val="00613819"/>
    <w:rsid w:val="00623D39"/>
    <w:rsid w:val="00632AE1"/>
    <w:rsid w:val="00632BD3"/>
    <w:rsid w:val="00634FDA"/>
    <w:rsid w:val="00637CB3"/>
    <w:rsid w:val="00644C69"/>
    <w:rsid w:val="0067136D"/>
    <w:rsid w:val="0067204B"/>
    <w:rsid w:val="00681D1E"/>
    <w:rsid w:val="006D1D02"/>
    <w:rsid w:val="006E0AAA"/>
    <w:rsid w:val="006E0EB8"/>
    <w:rsid w:val="00741DC7"/>
    <w:rsid w:val="008A715C"/>
    <w:rsid w:val="008D5F2E"/>
    <w:rsid w:val="008E2C15"/>
    <w:rsid w:val="009152B7"/>
    <w:rsid w:val="00956F5E"/>
    <w:rsid w:val="0098703B"/>
    <w:rsid w:val="009E2311"/>
    <w:rsid w:val="00A039A5"/>
    <w:rsid w:val="00A35373"/>
    <w:rsid w:val="00AA6642"/>
    <w:rsid w:val="00AB47DA"/>
    <w:rsid w:val="00AB72C0"/>
    <w:rsid w:val="00AE21F9"/>
    <w:rsid w:val="00B05E1D"/>
    <w:rsid w:val="00B14857"/>
    <w:rsid w:val="00B25491"/>
    <w:rsid w:val="00B30987"/>
    <w:rsid w:val="00BA0F01"/>
    <w:rsid w:val="00BB144D"/>
    <w:rsid w:val="00BD136D"/>
    <w:rsid w:val="00BF7552"/>
    <w:rsid w:val="00C23BB6"/>
    <w:rsid w:val="00C659CA"/>
    <w:rsid w:val="00C8733A"/>
    <w:rsid w:val="00C92820"/>
    <w:rsid w:val="00D6123F"/>
    <w:rsid w:val="00D749C0"/>
    <w:rsid w:val="00D972F1"/>
    <w:rsid w:val="00E074D6"/>
    <w:rsid w:val="00E26B23"/>
    <w:rsid w:val="00E67BCB"/>
    <w:rsid w:val="00E9781D"/>
    <w:rsid w:val="00EE4EB8"/>
    <w:rsid w:val="00F41253"/>
    <w:rsid w:val="00FC05B4"/>
    <w:rsid w:val="00FC20D3"/>
    <w:rsid w:val="00FE597A"/>
    <w:rsid w:val="00FF25E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0B6633"/>
  <w15:docId w15:val="{BFE28684-4FC9-4FC5-9CD3-4C928B0B8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972F1"/>
    <w:pPr>
      <w:spacing w:after="0" w:line="240" w:lineRule="auto"/>
    </w:pPr>
    <w:rPr>
      <w:rFonts w:ascii="Arial" w:eastAsia="Times" w:hAnsi="Arial" w:cs="Times New Roman"/>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972F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972F1"/>
    <w:rPr>
      <w:rFonts w:ascii="Tahoma" w:eastAsia="Times" w:hAnsi="Tahoma" w:cs="Tahoma"/>
      <w:sz w:val="16"/>
      <w:szCs w:val="16"/>
      <w:lang w:eastAsia="it-IT"/>
    </w:rPr>
  </w:style>
  <w:style w:type="paragraph" w:styleId="Paragrafoelenco">
    <w:name w:val="List Paragraph"/>
    <w:basedOn w:val="Normale"/>
    <w:uiPriority w:val="34"/>
    <w:qFormat/>
    <w:rsid w:val="005B659F"/>
    <w:pPr>
      <w:ind w:left="720"/>
      <w:contextualSpacing/>
    </w:pPr>
  </w:style>
  <w:style w:type="paragraph" w:customStyle="1" w:styleId="popolo">
    <w:name w:val="popolo"/>
    <w:basedOn w:val="Normale"/>
    <w:rsid w:val="00B14857"/>
    <w:pPr>
      <w:spacing w:before="100" w:beforeAutospacing="1" w:after="100" w:afterAutospacing="1"/>
    </w:pPr>
    <w:rPr>
      <w:rFonts w:ascii="Times New Roman" w:eastAsia="Times New Roman" w:hAnsi="Times New Roman"/>
      <w:sz w:val="24"/>
      <w:szCs w:val="24"/>
    </w:rPr>
  </w:style>
  <w:style w:type="paragraph" w:styleId="Intestazione">
    <w:name w:val="header"/>
    <w:basedOn w:val="Normale"/>
    <w:link w:val="IntestazioneCarattere"/>
    <w:uiPriority w:val="99"/>
    <w:unhideWhenUsed/>
    <w:rsid w:val="00A039A5"/>
    <w:pPr>
      <w:tabs>
        <w:tab w:val="center" w:pos="4819"/>
        <w:tab w:val="right" w:pos="9638"/>
      </w:tabs>
    </w:pPr>
  </w:style>
  <w:style w:type="character" w:customStyle="1" w:styleId="IntestazioneCarattere">
    <w:name w:val="Intestazione Carattere"/>
    <w:basedOn w:val="Carpredefinitoparagrafo"/>
    <w:link w:val="Intestazione"/>
    <w:uiPriority w:val="99"/>
    <w:rsid w:val="00A039A5"/>
    <w:rPr>
      <w:rFonts w:ascii="Arial" w:eastAsia="Times" w:hAnsi="Arial" w:cs="Times New Roman"/>
      <w:szCs w:val="20"/>
      <w:lang w:eastAsia="it-IT"/>
    </w:rPr>
  </w:style>
  <w:style w:type="paragraph" w:styleId="Pidipagina">
    <w:name w:val="footer"/>
    <w:basedOn w:val="Normale"/>
    <w:link w:val="PidipaginaCarattere"/>
    <w:uiPriority w:val="99"/>
    <w:unhideWhenUsed/>
    <w:rsid w:val="00A039A5"/>
    <w:pPr>
      <w:tabs>
        <w:tab w:val="center" w:pos="4819"/>
        <w:tab w:val="right" w:pos="9638"/>
      </w:tabs>
    </w:pPr>
  </w:style>
  <w:style w:type="character" w:customStyle="1" w:styleId="PidipaginaCarattere">
    <w:name w:val="Piè di pagina Carattere"/>
    <w:basedOn w:val="Carpredefinitoparagrafo"/>
    <w:link w:val="Pidipagina"/>
    <w:uiPriority w:val="99"/>
    <w:rsid w:val="00A039A5"/>
    <w:rPr>
      <w:rFonts w:ascii="Arial" w:eastAsia="Times" w:hAnsi="Arial" w:cs="Times New Roman"/>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139130">
      <w:bodyDiv w:val="1"/>
      <w:marLeft w:val="0"/>
      <w:marRight w:val="0"/>
      <w:marTop w:val="0"/>
      <w:marBottom w:val="0"/>
      <w:divBdr>
        <w:top w:val="none" w:sz="0" w:space="0" w:color="auto"/>
        <w:left w:val="none" w:sz="0" w:space="0" w:color="auto"/>
        <w:bottom w:val="none" w:sz="0" w:space="0" w:color="auto"/>
        <w:right w:val="none" w:sz="0" w:space="0" w:color="auto"/>
      </w:divBdr>
    </w:div>
    <w:div w:id="1606965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2A5AEA-2AA9-471D-98AB-39DA06DFCD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1932</Words>
  <Characters>11014</Characters>
  <Application>Microsoft Office Word</Application>
  <DocSecurity>0</DocSecurity>
  <Lines>91</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Bari</dc:creator>
  <cp:keywords/>
  <dc:description/>
  <cp:lastModifiedBy>carla tedeschi</cp:lastModifiedBy>
  <cp:revision>3</cp:revision>
  <cp:lastPrinted>2020-11-24T14:58:00Z</cp:lastPrinted>
  <dcterms:created xsi:type="dcterms:W3CDTF">2020-11-25T12:07:00Z</dcterms:created>
  <dcterms:modified xsi:type="dcterms:W3CDTF">2020-11-25T12:19:00Z</dcterms:modified>
</cp:coreProperties>
</file>