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7D4B" w:rsidRDefault="00D67D4B"/>
    <w:p w:rsidR="00D67D4B" w:rsidRDefault="00D67D4B"/>
    <w:p w:rsidR="00D67D4B" w:rsidRDefault="00D67D4B"/>
    <w:p w:rsidR="00D67D4B" w:rsidRDefault="00D67D4B"/>
    <w:p w:rsidR="00D67D4B" w:rsidRPr="00831AC9" w:rsidRDefault="00D67D4B">
      <w:pPr>
        <w:rPr>
          <w:rFonts w:ascii="Bookman Old Style" w:hAnsi="Bookman Old Style"/>
          <w:sz w:val="20"/>
        </w:rPr>
      </w:pPr>
    </w:p>
    <w:p w:rsidR="00315688" w:rsidRPr="00831AC9" w:rsidRDefault="00D67D4B" w:rsidP="00315688">
      <w:pPr>
        <w:pStyle w:val="Titolo1"/>
        <w:spacing w:line="360" w:lineRule="auto"/>
        <w:jc w:val="center"/>
        <w:rPr>
          <w:rFonts w:ascii="Bookman Old Style" w:hAnsi="Bookman Old Style"/>
          <w:noProof/>
          <w:color w:val="auto"/>
          <w:sz w:val="22"/>
          <w:lang w:eastAsia="it-IT"/>
        </w:rPr>
      </w:pPr>
      <w:r w:rsidRPr="00831AC9">
        <w:rPr>
          <w:rFonts w:ascii="Bookman Old Style" w:hAnsi="Bookman Old Style"/>
          <w:noProof/>
          <w:color w:val="auto"/>
          <w:sz w:val="22"/>
          <w:lang w:eastAsia="it-IT"/>
        </w:rPr>
        <w:drawing>
          <wp:anchor distT="0" distB="0" distL="114300" distR="114300" simplePos="0" relativeHeight="251658240" behindDoc="0" locked="0" layoutInCell="1" allowOverlap="1" wp14:anchorId="25504D7E" wp14:editId="14B996B9">
            <wp:simplePos x="723900" y="895350"/>
            <wp:positionH relativeFrom="margin">
              <wp:align>center</wp:align>
            </wp:positionH>
            <wp:positionV relativeFrom="margin">
              <wp:align>top</wp:align>
            </wp:positionV>
            <wp:extent cx="838200" cy="1240155"/>
            <wp:effectExtent l="0" t="0" r="0" b="0"/>
            <wp:wrapSquare wrapText="bothSides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ANCI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8200" cy="12401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15688" w:rsidRPr="00831AC9">
        <w:rPr>
          <w:rFonts w:ascii="Bookman Old Style" w:hAnsi="Bookman Old Style"/>
          <w:noProof/>
          <w:color w:val="auto"/>
          <w:sz w:val="22"/>
          <w:lang w:eastAsia="it-IT"/>
        </w:rPr>
        <w:t xml:space="preserve">PARERE SUL “DOCUMENTO TRIENNALE DI PROGRAMMAZIONE E DI INDIRIZZO DELLA POLITICA DI COOPERAZIONE ALLO SVILUPPO 2017-2019” </w:t>
      </w:r>
    </w:p>
    <w:p w:rsidR="003342BA" w:rsidRPr="00831AC9" w:rsidRDefault="00CC6E1B" w:rsidP="00315688">
      <w:pPr>
        <w:spacing w:after="0"/>
        <w:jc w:val="center"/>
        <w:rPr>
          <w:rFonts w:ascii="Bookman Old Style" w:hAnsi="Bookman Old Style"/>
          <w:b/>
          <w:noProof/>
          <w:lang w:eastAsia="it-IT"/>
        </w:rPr>
      </w:pPr>
      <w:r w:rsidRPr="00831AC9">
        <w:rPr>
          <w:rFonts w:ascii="Bookman Old Style" w:hAnsi="Bookman Old Style"/>
          <w:b/>
          <w:noProof/>
          <w:lang w:eastAsia="it-IT"/>
        </w:rPr>
        <w:t>DEL MINISTERO DEGLI AFFARI ESTERI E DELLA COOPERAZIONE INTERNAZIONALE, DI CONCERTO CON IL MINISTERO DELL’ECONOMIA E DELLE FINANZE</w:t>
      </w:r>
    </w:p>
    <w:p w:rsidR="00315688" w:rsidRPr="00831AC9" w:rsidRDefault="00CC6E1B" w:rsidP="00315688">
      <w:pPr>
        <w:jc w:val="center"/>
        <w:rPr>
          <w:rFonts w:ascii="Bookman Old Style" w:hAnsi="Bookman Old Style"/>
          <w:b/>
          <w:lang w:eastAsia="it-IT"/>
        </w:rPr>
      </w:pPr>
      <w:r w:rsidRPr="00831AC9">
        <w:rPr>
          <w:rFonts w:ascii="Bookman Old Style" w:hAnsi="Bookman Old Style"/>
          <w:b/>
          <w:lang w:eastAsia="it-IT"/>
        </w:rPr>
        <w:t>AI SENSI DELL</w:t>
      </w:r>
      <w:r>
        <w:rPr>
          <w:rFonts w:ascii="Bookman Old Style" w:hAnsi="Bookman Old Style"/>
          <w:b/>
          <w:lang w:eastAsia="it-IT"/>
        </w:rPr>
        <w:t>’ARTICOLO 12, C</w:t>
      </w:r>
      <w:r w:rsidRPr="00831AC9">
        <w:rPr>
          <w:rFonts w:ascii="Bookman Old Style" w:hAnsi="Bookman Old Style"/>
          <w:b/>
          <w:lang w:eastAsia="it-IT"/>
        </w:rPr>
        <w:t>OMMA 3, DELLA LEGGE 11 AGOSTO 2014 N. 125</w:t>
      </w:r>
    </w:p>
    <w:p w:rsidR="00315688" w:rsidRPr="00831AC9" w:rsidRDefault="00315688" w:rsidP="00315688">
      <w:pPr>
        <w:jc w:val="center"/>
        <w:rPr>
          <w:rFonts w:ascii="Bookman Old Style" w:hAnsi="Bookman Old Style"/>
          <w:sz w:val="20"/>
          <w:lang w:eastAsia="it-IT"/>
        </w:rPr>
      </w:pPr>
    </w:p>
    <w:p w:rsidR="00315688" w:rsidRPr="00831AC9" w:rsidRDefault="00315688" w:rsidP="00315688">
      <w:pPr>
        <w:jc w:val="center"/>
        <w:rPr>
          <w:rFonts w:ascii="Bookman Old Style" w:hAnsi="Bookman Old Style"/>
          <w:sz w:val="20"/>
          <w:lang w:eastAsia="it-IT"/>
        </w:rPr>
      </w:pPr>
      <w:r w:rsidRPr="00831AC9">
        <w:rPr>
          <w:rFonts w:ascii="Bookman Old Style" w:hAnsi="Bookman Old Style"/>
          <w:sz w:val="20"/>
          <w:lang w:eastAsia="it-IT"/>
        </w:rPr>
        <w:t>IN RIFERIMENTO</w:t>
      </w:r>
    </w:p>
    <w:p w:rsidR="00315688" w:rsidRDefault="00315688" w:rsidP="00315688">
      <w:pPr>
        <w:jc w:val="center"/>
        <w:rPr>
          <w:rFonts w:ascii="Bookman Old Style" w:hAnsi="Bookman Old Style"/>
          <w:b/>
          <w:sz w:val="20"/>
          <w:lang w:eastAsia="it-IT"/>
        </w:rPr>
      </w:pPr>
      <w:r w:rsidRPr="00831AC9">
        <w:rPr>
          <w:rFonts w:ascii="Bookman Old Style" w:hAnsi="Bookman Old Style"/>
          <w:b/>
          <w:sz w:val="20"/>
          <w:lang w:eastAsia="it-IT"/>
        </w:rPr>
        <w:t>al Punto 3) O.d.g. della Conferenza Unificata del 15 febbraio 2018</w:t>
      </w:r>
    </w:p>
    <w:p w:rsidR="00831AC9" w:rsidRPr="00831AC9" w:rsidRDefault="00831AC9" w:rsidP="00315688">
      <w:pPr>
        <w:jc w:val="center"/>
        <w:rPr>
          <w:rFonts w:ascii="Bookman Old Style" w:hAnsi="Bookman Old Style"/>
          <w:b/>
          <w:sz w:val="20"/>
          <w:lang w:eastAsia="it-IT"/>
        </w:rPr>
      </w:pPr>
    </w:p>
    <w:p w:rsidR="00A30D44" w:rsidRDefault="00A30D44" w:rsidP="00A30D44">
      <w:pPr>
        <w:jc w:val="center"/>
        <w:rPr>
          <w:rFonts w:ascii="Bookman Old Style" w:hAnsi="Bookman Old Style"/>
          <w:sz w:val="20"/>
          <w:lang w:eastAsia="it-IT"/>
        </w:rPr>
      </w:pPr>
      <w:r>
        <w:rPr>
          <w:rFonts w:ascii="Bookman Old Style" w:hAnsi="Bookman Old Style"/>
          <w:sz w:val="20"/>
          <w:lang w:eastAsia="it-IT"/>
        </w:rPr>
        <w:t>CONSIDERATO</w:t>
      </w:r>
    </w:p>
    <w:p w:rsidR="00A30D44" w:rsidRDefault="00A30D44" w:rsidP="00A30D44">
      <w:pPr>
        <w:jc w:val="both"/>
        <w:rPr>
          <w:rFonts w:ascii="Bookman Old Style" w:hAnsi="Bookman Old Style"/>
          <w:sz w:val="20"/>
          <w:lang w:eastAsia="it-IT"/>
        </w:rPr>
      </w:pPr>
      <w:r>
        <w:rPr>
          <w:rFonts w:ascii="Bookman Old Style" w:hAnsi="Bookman Old Style"/>
          <w:sz w:val="20"/>
          <w:lang w:eastAsia="it-IT"/>
        </w:rPr>
        <w:t xml:space="preserve">che, ai sensi dell’art. 12 Comma 3 della </w:t>
      </w:r>
      <w:r w:rsidR="006273A4">
        <w:rPr>
          <w:rFonts w:ascii="Bookman Old Style" w:hAnsi="Bookman Old Style"/>
          <w:sz w:val="20"/>
          <w:lang w:eastAsia="it-IT"/>
        </w:rPr>
        <w:t>L</w:t>
      </w:r>
      <w:r>
        <w:rPr>
          <w:rFonts w:ascii="Bookman Old Style" w:hAnsi="Bookman Old Style"/>
          <w:sz w:val="20"/>
          <w:lang w:eastAsia="it-IT"/>
        </w:rPr>
        <w:t>egge 125/2014, il Ministro degli Affari Esteri e della Cooperazione Internazionale, successivamente all’esame del Comitato, acquisisce il parere della Conferenza Unificata, di cui all’</w:t>
      </w:r>
      <w:r w:rsidR="006273A4">
        <w:rPr>
          <w:rFonts w:ascii="Bookman Old Style" w:hAnsi="Bookman Old Style"/>
          <w:sz w:val="20"/>
          <w:lang w:eastAsia="it-IT"/>
        </w:rPr>
        <w:t>art. 8 del Decreto L</w:t>
      </w:r>
      <w:r>
        <w:rPr>
          <w:rFonts w:ascii="Bookman Old Style" w:hAnsi="Bookman Old Style"/>
          <w:sz w:val="20"/>
          <w:lang w:eastAsia="it-IT"/>
        </w:rPr>
        <w:t>egislativo 281/1997</w:t>
      </w:r>
      <w:r w:rsidR="006273A4">
        <w:rPr>
          <w:rFonts w:ascii="Bookman Old Style" w:hAnsi="Bookman Old Style"/>
          <w:sz w:val="20"/>
          <w:lang w:eastAsia="it-IT"/>
        </w:rPr>
        <w:t>, cui partecipano i rappresentanti dei Comuni e delle Città Metropolitane;</w:t>
      </w:r>
    </w:p>
    <w:p w:rsidR="006273A4" w:rsidRDefault="006273A4" w:rsidP="00A30D44">
      <w:pPr>
        <w:jc w:val="both"/>
        <w:rPr>
          <w:rFonts w:ascii="Bookman Old Style" w:hAnsi="Bookman Old Style"/>
          <w:sz w:val="20"/>
          <w:lang w:eastAsia="it-IT"/>
        </w:rPr>
      </w:pPr>
      <w:r>
        <w:rPr>
          <w:rFonts w:ascii="Bookman Old Style" w:hAnsi="Bookman Old Style"/>
          <w:sz w:val="20"/>
          <w:lang w:eastAsia="it-IT"/>
        </w:rPr>
        <w:t>che il Documento rappresenta un ulteriore passo per dare concreta attuazione ai principi e agli strumenti posti in essere dalla Legge 125/2014 nonché per garantire l’efficacia e l’efficienza degli interventi di Cooperazione come componente qualificante della politica estera del nostro Paese;</w:t>
      </w:r>
    </w:p>
    <w:p w:rsidR="006273A4" w:rsidRDefault="006273A4" w:rsidP="00A30D44">
      <w:pPr>
        <w:jc w:val="both"/>
        <w:rPr>
          <w:rFonts w:ascii="Bookman Old Style" w:hAnsi="Bookman Old Style"/>
          <w:sz w:val="20"/>
          <w:lang w:eastAsia="it-IT"/>
        </w:rPr>
      </w:pPr>
      <w:r>
        <w:rPr>
          <w:rFonts w:ascii="Bookman Old Style" w:hAnsi="Bookman Old Style"/>
          <w:sz w:val="20"/>
          <w:lang w:eastAsia="it-IT"/>
        </w:rPr>
        <w:t>che con il Documento, il Governo esprime la propria intenzione a rafforzare il canale della Cooperazione come investimento strategico per l’Italia nell’affrontare le grandi sfide globali di sicurezza, crescita sostenibile, cambiamenti climatici e flussi migratori;</w:t>
      </w:r>
    </w:p>
    <w:p w:rsidR="006273A4" w:rsidRDefault="006273A4" w:rsidP="00A30D44">
      <w:pPr>
        <w:jc w:val="both"/>
        <w:rPr>
          <w:rFonts w:ascii="Bookman Old Style" w:hAnsi="Bookman Old Style"/>
          <w:sz w:val="20"/>
          <w:lang w:eastAsia="it-IT"/>
        </w:rPr>
      </w:pPr>
    </w:p>
    <w:p w:rsidR="006273A4" w:rsidRDefault="006273A4" w:rsidP="006273A4">
      <w:pPr>
        <w:jc w:val="center"/>
        <w:rPr>
          <w:rFonts w:ascii="Bookman Old Style" w:hAnsi="Bookman Old Style"/>
          <w:sz w:val="20"/>
          <w:lang w:eastAsia="it-IT"/>
        </w:rPr>
      </w:pPr>
      <w:r>
        <w:rPr>
          <w:rFonts w:ascii="Bookman Old Style" w:hAnsi="Bookman Old Style"/>
          <w:sz w:val="20"/>
          <w:lang w:eastAsia="it-IT"/>
        </w:rPr>
        <w:t xml:space="preserve">SI ESPRIME PARERE FAVOREVOLE CON LE SEGUENTI </w:t>
      </w:r>
      <w:r w:rsidR="00997FF7">
        <w:rPr>
          <w:rFonts w:ascii="Bookman Old Style" w:hAnsi="Bookman Old Style"/>
          <w:sz w:val="20"/>
          <w:lang w:eastAsia="it-IT"/>
        </w:rPr>
        <w:t>RACCOMANDAZIONI</w:t>
      </w:r>
      <w:r>
        <w:rPr>
          <w:rFonts w:ascii="Bookman Old Style" w:hAnsi="Bookman Old Style"/>
          <w:sz w:val="20"/>
          <w:lang w:eastAsia="it-IT"/>
        </w:rPr>
        <w:t>:</w:t>
      </w:r>
    </w:p>
    <w:p w:rsidR="006273A4" w:rsidRPr="00831AC9" w:rsidRDefault="006273A4" w:rsidP="006273A4">
      <w:pPr>
        <w:jc w:val="center"/>
        <w:rPr>
          <w:rFonts w:ascii="Bookman Old Style" w:hAnsi="Bookman Old Style"/>
          <w:sz w:val="20"/>
          <w:lang w:eastAsia="it-IT"/>
        </w:rPr>
      </w:pPr>
    </w:p>
    <w:p w:rsidR="00CF7D8F" w:rsidRPr="00CF7D8F" w:rsidRDefault="00997FF7" w:rsidP="00CF7D8F">
      <w:pPr>
        <w:pStyle w:val="Paragrafoelenco"/>
        <w:numPr>
          <w:ilvl w:val="0"/>
          <w:numId w:val="4"/>
        </w:numPr>
        <w:jc w:val="both"/>
        <w:rPr>
          <w:rFonts w:ascii="Bookman Old Style" w:hAnsi="Bookman Old Style"/>
          <w:sz w:val="20"/>
        </w:rPr>
      </w:pPr>
      <w:r>
        <w:rPr>
          <w:rFonts w:ascii="Bookman Old Style" w:hAnsi="Bookman Old Style"/>
          <w:sz w:val="20"/>
        </w:rPr>
        <w:t>S</w:t>
      </w:r>
      <w:r w:rsidR="00CF7D8F" w:rsidRPr="00CF7D8F">
        <w:rPr>
          <w:rFonts w:ascii="Bookman Old Style" w:hAnsi="Bookman Old Style"/>
          <w:sz w:val="20"/>
        </w:rPr>
        <w:t>i richiede un maggior coinvolgimento e confronto sulla definizione del documento di</w:t>
      </w:r>
      <w:r w:rsidR="00750B8B">
        <w:rPr>
          <w:rFonts w:ascii="Bookman Old Style" w:hAnsi="Bookman Old Style"/>
          <w:sz w:val="20"/>
        </w:rPr>
        <w:t xml:space="preserve"> programmazione che vada oltre </w:t>
      </w:r>
      <w:r w:rsidR="00CF7D8F" w:rsidRPr="00CF7D8F">
        <w:rPr>
          <w:rFonts w:ascii="Bookman Old Style" w:hAnsi="Bookman Old Style"/>
          <w:sz w:val="20"/>
        </w:rPr>
        <w:t>le riunioni dei gruppi di lavoro del CNCS,</w:t>
      </w:r>
      <w:r w:rsidR="00842F81">
        <w:rPr>
          <w:rFonts w:ascii="Bookman Old Style" w:hAnsi="Bookman Old Style"/>
          <w:sz w:val="20"/>
        </w:rPr>
        <w:t xml:space="preserve"> valorizzando il confronto istituzionale previsto nella espressione di parere in sede di Conferenza Unificata con le componenti regionali e degli enti locali e</w:t>
      </w:r>
      <w:r w:rsidR="00CF7D8F" w:rsidRPr="00CF7D8F">
        <w:rPr>
          <w:rFonts w:ascii="Bookman Old Style" w:hAnsi="Bookman Old Style"/>
          <w:sz w:val="20"/>
        </w:rPr>
        <w:t xml:space="preserve"> prima che tale documento </w:t>
      </w:r>
      <w:r w:rsidR="00842F81">
        <w:rPr>
          <w:rFonts w:ascii="Bookman Old Style" w:hAnsi="Bookman Old Style"/>
          <w:sz w:val="20"/>
        </w:rPr>
        <w:t>sia</w:t>
      </w:r>
      <w:r w:rsidR="00CF7D8F" w:rsidRPr="00CF7D8F">
        <w:rPr>
          <w:rFonts w:ascii="Bookman Old Style" w:hAnsi="Bookman Old Style"/>
          <w:sz w:val="20"/>
        </w:rPr>
        <w:t xml:space="preserve"> </w:t>
      </w:r>
      <w:r w:rsidR="00842F81">
        <w:rPr>
          <w:rFonts w:ascii="Bookman Old Style" w:hAnsi="Bookman Old Style"/>
          <w:sz w:val="20"/>
        </w:rPr>
        <w:t>approvato da</w:t>
      </w:r>
      <w:r w:rsidR="00CF7D8F" w:rsidRPr="00CF7D8F">
        <w:rPr>
          <w:rFonts w:ascii="Bookman Old Style" w:hAnsi="Bookman Old Style"/>
          <w:sz w:val="20"/>
        </w:rPr>
        <w:t>l Comitato Interministeriale</w:t>
      </w:r>
      <w:r w:rsidR="00842F81">
        <w:rPr>
          <w:rFonts w:ascii="Bookman Old Style" w:hAnsi="Bookman Old Style"/>
          <w:sz w:val="20"/>
        </w:rPr>
        <w:t xml:space="preserve"> in coerenza</w:t>
      </w:r>
      <w:r w:rsidR="00CF7D8F" w:rsidRPr="00CF7D8F">
        <w:rPr>
          <w:rFonts w:ascii="Bookman Old Style" w:hAnsi="Bookman Old Style"/>
          <w:sz w:val="20"/>
        </w:rPr>
        <w:t xml:space="preserve"> con i pareri degli altri organi, così come stabilito dalla legge.</w:t>
      </w:r>
    </w:p>
    <w:p w:rsidR="00CF7D8F" w:rsidRPr="00CF7D8F" w:rsidRDefault="00842F81" w:rsidP="00CF7D8F">
      <w:pPr>
        <w:pStyle w:val="Paragrafoelenco"/>
        <w:numPr>
          <w:ilvl w:val="0"/>
          <w:numId w:val="4"/>
        </w:numPr>
        <w:jc w:val="both"/>
        <w:rPr>
          <w:rFonts w:ascii="Bookman Old Style" w:hAnsi="Bookman Old Style"/>
          <w:sz w:val="20"/>
        </w:rPr>
      </w:pPr>
      <w:r>
        <w:rPr>
          <w:rFonts w:ascii="Bookman Old Style" w:hAnsi="Bookman Old Style"/>
          <w:sz w:val="20"/>
        </w:rPr>
        <w:lastRenderedPageBreak/>
        <w:t>Considerata la natura di programmazione del documento e preso atto</w:t>
      </w:r>
      <w:r w:rsidR="00CF7D8F" w:rsidRPr="00CF7D8F">
        <w:rPr>
          <w:rFonts w:ascii="Bookman Old Style" w:hAnsi="Bookman Old Style"/>
          <w:sz w:val="20"/>
        </w:rPr>
        <w:t xml:space="preserve"> </w:t>
      </w:r>
      <w:r>
        <w:rPr>
          <w:rFonts w:ascii="Bookman Old Style" w:hAnsi="Bookman Old Style"/>
          <w:sz w:val="20"/>
        </w:rPr>
        <w:t>della totale insufficienza delle risorse assegnate per l’annualità 2017, si richiede di considerare un deciso intervento e sostegno almeno triplicando gli stanziamenti.</w:t>
      </w:r>
    </w:p>
    <w:p w:rsidR="00CF7D8F" w:rsidRPr="00CF7D8F" w:rsidRDefault="00CF7D8F" w:rsidP="00CF7D8F">
      <w:pPr>
        <w:pStyle w:val="Paragrafoelenco"/>
        <w:numPr>
          <w:ilvl w:val="0"/>
          <w:numId w:val="4"/>
        </w:numPr>
        <w:jc w:val="both"/>
        <w:rPr>
          <w:rFonts w:ascii="Bookman Old Style" w:hAnsi="Bookman Old Style"/>
          <w:sz w:val="20"/>
        </w:rPr>
      </w:pPr>
      <w:r w:rsidRPr="00CF7D8F">
        <w:rPr>
          <w:rFonts w:ascii="Bookman Old Style" w:hAnsi="Bookman Old Style"/>
          <w:sz w:val="20"/>
        </w:rPr>
        <w:t xml:space="preserve">Si segnalano inoltre </w:t>
      </w:r>
      <w:bookmarkStart w:id="0" w:name="_GoBack"/>
      <w:bookmarkEnd w:id="0"/>
      <w:r w:rsidRPr="00CF7D8F">
        <w:rPr>
          <w:rFonts w:ascii="Bookman Old Style" w:hAnsi="Bookman Old Style"/>
          <w:sz w:val="20"/>
        </w:rPr>
        <w:t>alcuni temi che ANCI ritiene di fondamentale importanza per la programmazione e l’indirizzo delle politiche di Cooperazione Internazionale, relativamente alle competenze degli Enti territoriali</w:t>
      </w:r>
      <w:r w:rsidR="00646DF4">
        <w:rPr>
          <w:rFonts w:ascii="Bookman Old Style" w:hAnsi="Bookman Old Style"/>
          <w:sz w:val="20"/>
        </w:rPr>
        <w:t>, quali</w:t>
      </w:r>
      <w:r w:rsidRPr="00CF7D8F">
        <w:rPr>
          <w:rFonts w:ascii="Bookman Old Style" w:hAnsi="Bookman Old Style"/>
          <w:sz w:val="20"/>
        </w:rPr>
        <w:t>:</w:t>
      </w:r>
    </w:p>
    <w:p w:rsidR="00CF7D8F" w:rsidRDefault="00CF7D8F" w:rsidP="00CF7D8F">
      <w:pPr>
        <w:pStyle w:val="Paragrafoelenco"/>
        <w:numPr>
          <w:ilvl w:val="1"/>
          <w:numId w:val="4"/>
        </w:numPr>
        <w:jc w:val="both"/>
        <w:rPr>
          <w:rFonts w:ascii="Bookman Old Style" w:hAnsi="Bookman Old Style"/>
          <w:sz w:val="20"/>
        </w:rPr>
      </w:pPr>
      <w:r>
        <w:rPr>
          <w:rFonts w:ascii="Bookman Old Style" w:hAnsi="Bookman Old Style"/>
          <w:sz w:val="20"/>
        </w:rPr>
        <w:t>Educazione della cittadinanza globale fin dalle scuole dell’infanzia e primarie ma anche inserita in percorsi di formazione e aggiornamento delle amministrazioni di livello locale, regionale e centrale.</w:t>
      </w:r>
    </w:p>
    <w:p w:rsidR="00CF7D8F" w:rsidRDefault="00CF7D8F" w:rsidP="00CF7D8F">
      <w:pPr>
        <w:pStyle w:val="Paragrafoelenco"/>
        <w:numPr>
          <w:ilvl w:val="1"/>
          <w:numId w:val="4"/>
        </w:numPr>
        <w:jc w:val="both"/>
        <w:rPr>
          <w:rFonts w:ascii="Bookman Old Style" w:hAnsi="Bookman Old Style"/>
          <w:sz w:val="20"/>
        </w:rPr>
      </w:pPr>
      <w:r>
        <w:rPr>
          <w:rFonts w:ascii="Bookman Old Style" w:hAnsi="Bookman Old Style"/>
          <w:sz w:val="20"/>
        </w:rPr>
        <w:t>Attenzione alle diaspore come fenomeno di collegamento non tra nazioni e regioni dei Paesi di origine e pro</w:t>
      </w:r>
      <w:r w:rsidR="00842F81">
        <w:rPr>
          <w:rFonts w:ascii="Bookman Old Style" w:hAnsi="Bookman Old Style"/>
          <w:sz w:val="20"/>
        </w:rPr>
        <w:t xml:space="preserve">venienza, ma come connettori delle realtà locali </w:t>
      </w:r>
      <w:r>
        <w:rPr>
          <w:rFonts w:ascii="Bookman Old Style" w:hAnsi="Bookman Old Style"/>
          <w:sz w:val="20"/>
        </w:rPr>
        <w:t xml:space="preserve">ben individuate e specifiche. </w:t>
      </w:r>
    </w:p>
    <w:p w:rsidR="00CF7D8F" w:rsidRDefault="00CF7D8F" w:rsidP="00CF7D8F">
      <w:pPr>
        <w:pStyle w:val="Paragrafoelenco"/>
        <w:numPr>
          <w:ilvl w:val="1"/>
          <w:numId w:val="4"/>
        </w:numPr>
        <w:jc w:val="both"/>
        <w:rPr>
          <w:rFonts w:ascii="Bookman Old Style" w:hAnsi="Bookman Old Style"/>
          <w:sz w:val="20"/>
        </w:rPr>
      </w:pPr>
      <w:r>
        <w:rPr>
          <w:rFonts w:ascii="Bookman Old Style" w:hAnsi="Bookman Old Style"/>
          <w:sz w:val="20"/>
        </w:rPr>
        <w:t>Importanza dei rapporti di simmetria tra Enti territoriali tra Italia e Paesi partner.</w:t>
      </w:r>
    </w:p>
    <w:p w:rsidR="00CF7D8F" w:rsidRPr="00633571" w:rsidRDefault="00CF7D8F" w:rsidP="00CF7D8F">
      <w:pPr>
        <w:pStyle w:val="Paragrafoelenco"/>
        <w:numPr>
          <w:ilvl w:val="1"/>
          <w:numId w:val="4"/>
        </w:numPr>
        <w:jc w:val="both"/>
        <w:rPr>
          <w:rFonts w:ascii="Bookman Old Style" w:hAnsi="Bookman Old Style"/>
          <w:sz w:val="20"/>
        </w:rPr>
      </w:pPr>
      <w:r>
        <w:rPr>
          <w:rFonts w:ascii="Bookman Old Style" w:hAnsi="Bookman Old Style"/>
          <w:sz w:val="20"/>
        </w:rPr>
        <w:t>Attenzione al valore delle reti territoriali come elemento di coesione e consolidamento della democrazia e della partecipazione dal basso.</w:t>
      </w:r>
    </w:p>
    <w:p w:rsidR="00315688" w:rsidRPr="00315688" w:rsidRDefault="00315688" w:rsidP="00CF7D8F">
      <w:pPr>
        <w:pStyle w:val="Paragrafoelenco"/>
        <w:jc w:val="both"/>
        <w:rPr>
          <w:lang w:eastAsia="it-IT"/>
        </w:rPr>
      </w:pPr>
    </w:p>
    <w:p w:rsidR="008B03B8" w:rsidRDefault="008B03B8" w:rsidP="007061DE">
      <w:pPr>
        <w:jc w:val="both"/>
        <w:rPr>
          <w:rFonts w:ascii="Bookman Old Style" w:hAnsi="Bookman Old Style"/>
          <w:sz w:val="20"/>
        </w:rPr>
      </w:pPr>
    </w:p>
    <w:p w:rsidR="007061DE" w:rsidRDefault="007061DE" w:rsidP="007061DE">
      <w:pPr>
        <w:jc w:val="both"/>
        <w:rPr>
          <w:rFonts w:ascii="Bookman Old Style" w:hAnsi="Bookman Old Style"/>
          <w:sz w:val="20"/>
        </w:rPr>
      </w:pPr>
      <w:r>
        <w:rPr>
          <w:rFonts w:ascii="Bookman Old Style" w:hAnsi="Bookman Old Style"/>
          <w:sz w:val="20"/>
        </w:rPr>
        <w:t>Roma, 15 febbraio 2018</w:t>
      </w:r>
    </w:p>
    <w:p w:rsidR="00D67D4B" w:rsidRPr="00F24C92" w:rsidRDefault="00D67D4B" w:rsidP="008B03B8">
      <w:pPr>
        <w:jc w:val="both"/>
        <w:rPr>
          <w:rFonts w:ascii="Bookman Old Style" w:hAnsi="Bookman Old Style"/>
        </w:rPr>
      </w:pPr>
    </w:p>
    <w:p w:rsidR="00D67D4B" w:rsidRPr="00F24C92" w:rsidRDefault="00D67D4B" w:rsidP="008B03B8">
      <w:pPr>
        <w:jc w:val="both"/>
        <w:rPr>
          <w:rFonts w:ascii="Bookman Old Style" w:hAnsi="Bookman Old Style"/>
        </w:rPr>
      </w:pPr>
    </w:p>
    <w:sectPr w:rsidR="00D67D4B" w:rsidRPr="00F24C9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7327A3"/>
    <w:multiLevelType w:val="hybridMultilevel"/>
    <w:tmpl w:val="79ECDE14"/>
    <w:lvl w:ilvl="0" w:tplc="DE027CE2">
      <w:numFmt w:val="bullet"/>
      <w:lvlText w:val="-"/>
      <w:lvlJc w:val="left"/>
      <w:pPr>
        <w:ind w:left="720" w:hanging="360"/>
      </w:pPr>
      <w:rPr>
        <w:rFonts w:ascii="Bookman Old Style" w:eastAsiaTheme="minorHAnsi" w:hAnsi="Bookman Old Style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20372E0"/>
    <w:multiLevelType w:val="hybridMultilevel"/>
    <w:tmpl w:val="781A0D94"/>
    <w:lvl w:ilvl="0" w:tplc="DE027CE2">
      <w:numFmt w:val="bullet"/>
      <w:lvlText w:val="-"/>
      <w:lvlJc w:val="left"/>
      <w:pPr>
        <w:ind w:left="720" w:hanging="360"/>
      </w:pPr>
      <w:rPr>
        <w:rFonts w:ascii="Bookman Old Style" w:eastAsiaTheme="minorHAnsi" w:hAnsi="Bookman Old Style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7016EBA"/>
    <w:multiLevelType w:val="hybridMultilevel"/>
    <w:tmpl w:val="4E0C7894"/>
    <w:lvl w:ilvl="0" w:tplc="DE027CE2">
      <w:numFmt w:val="bullet"/>
      <w:lvlText w:val="-"/>
      <w:lvlJc w:val="left"/>
      <w:pPr>
        <w:ind w:left="720" w:hanging="360"/>
      </w:pPr>
      <w:rPr>
        <w:rFonts w:ascii="Bookman Old Style" w:eastAsiaTheme="minorHAnsi" w:hAnsi="Bookman Old Style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BE15C5D"/>
    <w:multiLevelType w:val="hybridMultilevel"/>
    <w:tmpl w:val="D9D6A2A0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5DCF"/>
    <w:rsid w:val="000664F2"/>
    <w:rsid w:val="00073D85"/>
    <w:rsid w:val="00225DCF"/>
    <w:rsid w:val="00315688"/>
    <w:rsid w:val="003342BA"/>
    <w:rsid w:val="00413624"/>
    <w:rsid w:val="00486E31"/>
    <w:rsid w:val="00563A45"/>
    <w:rsid w:val="006273A4"/>
    <w:rsid w:val="00633571"/>
    <w:rsid w:val="00646DF4"/>
    <w:rsid w:val="006558EE"/>
    <w:rsid w:val="007040FC"/>
    <w:rsid w:val="007061DE"/>
    <w:rsid w:val="00750B8B"/>
    <w:rsid w:val="00831AC9"/>
    <w:rsid w:val="00842F81"/>
    <w:rsid w:val="008B03B8"/>
    <w:rsid w:val="00997FF7"/>
    <w:rsid w:val="009E29F3"/>
    <w:rsid w:val="00A30D44"/>
    <w:rsid w:val="00CC6E1B"/>
    <w:rsid w:val="00CF7D8F"/>
    <w:rsid w:val="00D37C50"/>
    <w:rsid w:val="00D67D4B"/>
    <w:rsid w:val="00DE3614"/>
    <w:rsid w:val="00E46976"/>
    <w:rsid w:val="00F24C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D67D4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67D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D67D4B"/>
    <w:rPr>
      <w:rFonts w:ascii="Tahoma" w:hAnsi="Tahoma" w:cs="Tahoma"/>
      <w:sz w:val="16"/>
      <w:szCs w:val="16"/>
    </w:rPr>
  </w:style>
  <w:style w:type="character" w:customStyle="1" w:styleId="Titolo1Carattere">
    <w:name w:val="Titolo 1 Carattere"/>
    <w:basedOn w:val="Carpredefinitoparagrafo"/>
    <w:link w:val="Titolo1"/>
    <w:uiPriority w:val="9"/>
    <w:rsid w:val="00D67D4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Paragrafoelenco">
    <w:name w:val="List Paragraph"/>
    <w:basedOn w:val="Normale"/>
    <w:uiPriority w:val="34"/>
    <w:qFormat/>
    <w:rsid w:val="00D37C5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D67D4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67D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D67D4B"/>
    <w:rPr>
      <w:rFonts w:ascii="Tahoma" w:hAnsi="Tahoma" w:cs="Tahoma"/>
      <w:sz w:val="16"/>
      <w:szCs w:val="16"/>
    </w:rPr>
  </w:style>
  <w:style w:type="character" w:customStyle="1" w:styleId="Titolo1Carattere">
    <w:name w:val="Titolo 1 Carattere"/>
    <w:basedOn w:val="Carpredefinitoparagrafo"/>
    <w:link w:val="Titolo1"/>
    <w:uiPriority w:val="9"/>
    <w:rsid w:val="00D67D4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Paragrafoelenco">
    <w:name w:val="List Paragraph"/>
    <w:basedOn w:val="Normale"/>
    <w:uiPriority w:val="34"/>
    <w:qFormat/>
    <w:rsid w:val="00D37C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160</TotalTime>
  <Pages>2</Pages>
  <Words>440</Words>
  <Characters>2513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Letizia Pasculli</dc:creator>
  <cp:keywords/>
  <dc:description/>
  <cp:lastModifiedBy>Letizia Pasculli</cp:lastModifiedBy>
  <cp:revision>15</cp:revision>
  <cp:lastPrinted>2018-02-14T17:18:00Z</cp:lastPrinted>
  <dcterms:created xsi:type="dcterms:W3CDTF">2018-02-14T13:55:00Z</dcterms:created>
  <dcterms:modified xsi:type="dcterms:W3CDTF">2018-02-14T18:35:00Z</dcterms:modified>
</cp:coreProperties>
</file>