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7220" w:rsidRPr="003A715E" w:rsidRDefault="00257220" w:rsidP="000C3455">
      <w:pPr>
        <w:spacing w:after="0" w:line="360" w:lineRule="auto"/>
        <w:jc w:val="both"/>
        <w:rPr>
          <w:rFonts w:ascii="Bookman Old Style" w:eastAsia="Times New Roman" w:hAnsi="Bookman Old Style" w:cs="Arial"/>
          <w:b/>
          <w:bCs/>
          <w:i/>
          <w:iCs/>
          <w:sz w:val="24"/>
          <w:szCs w:val="24"/>
          <w:lang w:eastAsia="it-IT"/>
        </w:rPr>
      </w:pPr>
      <w:bookmarkStart w:id="0" w:name="_GoBack"/>
      <w:bookmarkEnd w:id="0"/>
    </w:p>
    <w:p w:rsidR="00A17B29" w:rsidRPr="003A715E" w:rsidRDefault="002D4648" w:rsidP="000C3455">
      <w:pPr>
        <w:spacing w:after="0" w:line="360" w:lineRule="auto"/>
        <w:jc w:val="both"/>
        <w:rPr>
          <w:rFonts w:ascii="Bookman Old Style" w:eastAsia="Times New Roman" w:hAnsi="Bookman Old Style" w:cs="Arial"/>
          <w:b/>
          <w:bCs/>
          <w:i/>
          <w:iCs/>
          <w:sz w:val="24"/>
          <w:szCs w:val="24"/>
          <w:lang w:eastAsia="it-IT"/>
        </w:rPr>
      </w:pPr>
      <w:r w:rsidRPr="003A715E">
        <w:rPr>
          <w:noProof/>
          <w:lang w:eastAsia="it-IT"/>
        </w:rPr>
        <w:drawing>
          <wp:anchor distT="0" distB="0" distL="114300" distR="114300" simplePos="0" relativeHeight="251657728" behindDoc="0" locked="0" layoutInCell="1" allowOverlap="1" wp14:anchorId="0E4DF467" wp14:editId="5FA5C5B1">
            <wp:simplePos x="0" y="0"/>
            <wp:positionH relativeFrom="page">
              <wp:posOffset>4173855</wp:posOffset>
            </wp:positionH>
            <wp:positionV relativeFrom="page">
              <wp:posOffset>1653540</wp:posOffset>
            </wp:positionV>
            <wp:extent cx="5239385" cy="1064895"/>
            <wp:effectExtent l="0" t="0" r="0" b="1905"/>
            <wp:wrapTight wrapText="bothSides">
              <wp:wrapPolygon edited="0">
                <wp:start x="0" y="0"/>
                <wp:lineTo x="0" y="21252"/>
                <wp:lineTo x="21519" y="21252"/>
                <wp:lineTo x="21519" y="0"/>
                <wp:lineTo x="0" y="0"/>
              </wp:wrapPolygon>
            </wp:wrapTight>
            <wp:docPr id="2" name="Immagine 1" descr="ANCE intestazione lett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ANCE intestazione letter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39385" cy="10648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42298" w:rsidRPr="003A715E" w:rsidRDefault="002D4648" w:rsidP="00335D51">
      <w:pPr>
        <w:spacing w:after="0" w:line="360" w:lineRule="auto"/>
        <w:jc w:val="center"/>
        <w:rPr>
          <w:rFonts w:ascii="Bookman Old Style" w:eastAsia="Times New Roman" w:hAnsi="Bookman Old Style" w:cs="Arial"/>
          <w:b/>
          <w:bCs/>
          <w:i/>
          <w:iCs/>
          <w:sz w:val="24"/>
          <w:szCs w:val="24"/>
          <w:lang w:eastAsia="it-IT"/>
        </w:rPr>
      </w:pPr>
      <w:r w:rsidRPr="003A715E">
        <w:rPr>
          <w:rFonts w:ascii="Bookman Old Style" w:hAnsi="Bookman Old Style"/>
          <w:b/>
          <w:noProof/>
          <w:sz w:val="24"/>
          <w:szCs w:val="24"/>
          <w:lang w:eastAsia="it-IT"/>
        </w:rPr>
        <w:drawing>
          <wp:inline distT="0" distB="0" distL="0" distR="0" wp14:anchorId="759E12EE" wp14:editId="4C49296C">
            <wp:extent cx="715645" cy="1057275"/>
            <wp:effectExtent l="0" t="0" r="8255"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5645" cy="1057275"/>
                    </a:xfrm>
                    <a:prstGeom prst="rect">
                      <a:avLst/>
                    </a:prstGeom>
                    <a:noFill/>
                    <a:ln>
                      <a:noFill/>
                    </a:ln>
                  </pic:spPr>
                </pic:pic>
              </a:graphicData>
            </a:graphic>
          </wp:inline>
        </w:drawing>
      </w:r>
      <w:r w:rsidR="001D3D3B" w:rsidRPr="003A715E">
        <w:rPr>
          <w:rFonts w:ascii="Bookman Old Style" w:eastAsia="Times New Roman" w:hAnsi="Bookman Old Style" w:cs="Arial"/>
          <w:b/>
          <w:bCs/>
          <w:i/>
          <w:iCs/>
          <w:sz w:val="24"/>
          <w:szCs w:val="24"/>
          <w:lang w:eastAsia="it-IT"/>
        </w:rPr>
        <w:t xml:space="preserve">                                   </w:t>
      </w:r>
    </w:p>
    <w:p w:rsidR="001D3D3B" w:rsidRPr="003A715E" w:rsidRDefault="001D3D3B" w:rsidP="00335D51">
      <w:pPr>
        <w:spacing w:after="0" w:line="360" w:lineRule="auto"/>
        <w:jc w:val="center"/>
        <w:rPr>
          <w:rFonts w:ascii="Bookman Old Style" w:eastAsia="Times New Roman" w:hAnsi="Bookman Old Style" w:cs="Arial"/>
          <w:b/>
          <w:bCs/>
          <w:i/>
          <w:iCs/>
          <w:sz w:val="24"/>
          <w:szCs w:val="24"/>
          <w:lang w:eastAsia="it-IT"/>
        </w:rPr>
      </w:pPr>
    </w:p>
    <w:p w:rsidR="00142298" w:rsidRPr="003A715E" w:rsidRDefault="00142298" w:rsidP="00335D51">
      <w:pPr>
        <w:spacing w:after="0" w:line="360" w:lineRule="auto"/>
        <w:jc w:val="center"/>
        <w:rPr>
          <w:rFonts w:ascii="Bookman Old Style" w:eastAsia="Times New Roman" w:hAnsi="Bookman Old Style" w:cs="Arial"/>
          <w:b/>
          <w:bCs/>
          <w:i/>
          <w:iCs/>
          <w:sz w:val="24"/>
          <w:szCs w:val="24"/>
          <w:lang w:eastAsia="it-IT"/>
        </w:rPr>
      </w:pPr>
    </w:p>
    <w:p w:rsidR="005609CA" w:rsidRPr="003A715E" w:rsidRDefault="005609CA" w:rsidP="00335D51">
      <w:pPr>
        <w:spacing w:after="0" w:line="360" w:lineRule="auto"/>
        <w:jc w:val="center"/>
        <w:rPr>
          <w:rFonts w:ascii="Bookman Old Style" w:eastAsia="Times New Roman" w:hAnsi="Bookman Old Style" w:cs="Arial"/>
          <w:b/>
          <w:bCs/>
          <w:i/>
          <w:iCs/>
          <w:color w:val="0070C0"/>
          <w:sz w:val="24"/>
          <w:szCs w:val="24"/>
          <w:lang w:eastAsia="it-IT"/>
        </w:rPr>
      </w:pPr>
      <w:r w:rsidRPr="003A715E">
        <w:rPr>
          <w:rFonts w:ascii="Bookman Old Style" w:eastAsia="Times New Roman" w:hAnsi="Bookman Old Style" w:cs="Arial"/>
          <w:b/>
          <w:bCs/>
          <w:i/>
          <w:iCs/>
          <w:color w:val="0070C0"/>
          <w:sz w:val="24"/>
          <w:szCs w:val="24"/>
          <w:lang w:eastAsia="it-IT"/>
        </w:rPr>
        <w:t>Codice Appalti: Osservazioni e Proposte</w:t>
      </w:r>
    </w:p>
    <w:p w:rsidR="005609CA" w:rsidRPr="003A715E" w:rsidRDefault="005609CA" w:rsidP="00335D51">
      <w:pPr>
        <w:spacing w:after="0" w:line="360" w:lineRule="auto"/>
        <w:rPr>
          <w:rFonts w:ascii="Bookman Old Style" w:eastAsia="Times New Roman" w:hAnsi="Bookman Old Style" w:cs="Arial"/>
          <w:b/>
          <w:bCs/>
          <w:i/>
          <w:iCs/>
          <w:sz w:val="24"/>
          <w:szCs w:val="24"/>
          <w:lang w:eastAsia="it-IT"/>
        </w:rPr>
      </w:pPr>
    </w:p>
    <w:p w:rsidR="00142298" w:rsidRPr="003A715E" w:rsidRDefault="00142298" w:rsidP="00335D51">
      <w:pPr>
        <w:spacing w:after="0" w:line="360" w:lineRule="auto"/>
        <w:jc w:val="both"/>
        <w:rPr>
          <w:rFonts w:ascii="Bookman Old Style" w:eastAsia="Times New Roman" w:hAnsi="Bookman Old Style" w:cs="Arial"/>
          <w:b/>
          <w:bCs/>
          <w:i/>
          <w:iCs/>
          <w:sz w:val="24"/>
          <w:szCs w:val="24"/>
          <w:lang w:eastAsia="it-IT"/>
        </w:rPr>
      </w:pPr>
    </w:p>
    <w:p w:rsidR="005609CA" w:rsidRPr="003A715E" w:rsidRDefault="00610F59" w:rsidP="00335D51">
      <w:pPr>
        <w:spacing w:after="0" w:line="360" w:lineRule="auto"/>
        <w:jc w:val="both"/>
        <w:rPr>
          <w:rFonts w:ascii="Bookman Old Style" w:eastAsia="Times New Roman" w:hAnsi="Bookman Old Style" w:cs="Arial"/>
          <w:b/>
          <w:bCs/>
          <w:i/>
          <w:iCs/>
          <w:color w:val="0070C0"/>
          <w:sz w:val="24"/>
          <w:szCs w:val="24"/>
          <w:lang w:eastAsia="it-IT"/>
        </w:rPr>
      </w:pPr>
      <w:r w:rsidRPr="003A715E">
        <w:rPr>
          <w:rFonts w:ascii="Bookman Old Style" w:eastAsia="Times New Roman" w:hAnsi="Bookman Old Style" w:cs="Arial"/>
          <w:b/>
          <w:bCs/>
          <w:i/>
          <w:iCs/>
          <w:color w:val="0070C0"/>
          <w:sz w:val="24"/>
          <w:szCs w:val="24"/>
          <w:lang w:eastAsia="it-IT"/>
        </w:rPr>
        <w:t>Premessa</w:t>
      </w:r>
    </w:p>
    <w:p w:rsidR="005609CA" w:rsidRPr="003A715E" w:rsidRDefault="005609CA" w:rsidP="00335D51">
      <w:pPr>
        <w:spacing w:after="0" w:line="360" w:lineRule="auto"/>
        <w:rPr>
          <w:rFonts w:ascii="Bookman Old Style" w:eastAsia="Times New Roman" w:hAnsi="Bookman Old Style" w:cs="Arial"/>
          <w:b/>
          <w:bCs/>
          <w:i/>
          <w:iCs/>
          <w:sz w:val="24"/>
          <w:szCs w:val="24"/>
          <w:lang w:eastAsia="it-IT"/>
        </w:rPr>
      </w:pPr>
    </w:p>
    <w:p w:rsidR="00E436E1" w:rsidRPr="003A715E" w:rsidRDefault="00610F59" w:rsidP="00335D51">
      <w:pPr>
        <w:spacing w:after="0" w:line="360" w:lineRule="auto"/>
        <w:jc w:val="both"/>
        <w:rPr>
          <w:rFonts w:ascii="Bookman Old Style" w:hAnsi="Bookman Old Style"/>
          <w:sz w:val="24"/>
          <w:szCs w:val="24"/>
        </w:rPr>
      </w:pPr>
      <w:r w:rsidRPr="003A715E">
        <w:rPr>
          <w:rFonts w:ascii="Bookman Old Style" w:eastAsia="Times New Roman" w:hAnsi="Bookman Old Style" w:cs="Arial"/>
          <w:bCs/>
          <w:iCs/>
          <w:sz w:val="24"/>
          <w:szCs w:val="24"/>
          <w:lang w:eastAsia="it-IT"/>
        </w:rPr>
        <w:t>ANCI</w:t>
      </w:r>
      <w:r w:rsidR="004A3D4E">
        <w:rPr>
          <w:rFonts w:ascii="Bookman Old Style" w:eastAsia="Times New Roman" w:hAnsi="Bookman Old Style" w:cs="Arial"/>
          <w:bCs/>
          <w:iCs/>
          <w:sz w:val="24"/>
          <w:szCs w:val="24"/>
          <w:lang w:eastAsia="it-IT"/>
        </w:rPr>
        <w:t xml:space="preserve"> e ANCE</w:t>
      </w:r>
      <w:r w:rsidRPr="003A715E">
        <w:rPr>
          <w:rFonts w:ascii="Bookman Old Style" w:eastAsia="Times New Roman" w:hAnsi="Bookman Old Style" w:cs="Arial"/>
          <w:bCs/>
          <w:iCs/>
          <w:sz w:val="24"/>
          <w:szCs w:val="24"/>
          <w:lang w:eastAsia="it-IT"/>
        </w:rPr>
        <w:t xml:space="preserve"> ha</w:t>
      </w:r>
      <w:r w:rsidR="004A3D4E">
        <w:rPr>
          <w:rFonts w:ascii="Bookman Old Style" w:eastAsia="Times New Roman" w:hAnsi="Bookman Old Style" w:cs="Arial"/>
          <w:bCs/>
          <w:iCs/>
          <w:sz w:val="24"/>
          <w:szCs w:val="24"/>
          <w:lang w:eastAsia="it-IT"/>
        </w:rPr>
        <w:t>nno</w:t>
      </w:r>
      <w:r w:rsidRPr="003A715E">
        <w:rPr>
          <w:rFonts w:ascii="Bookman Old Style" w:eastAsia="Times New Roman" w:hAnsi="Bookman Old Style" w:cs="Arial"/>
          <w:bCs/>
          <w:iCs/>
          <w:sz w:val="24"/>
          <w:szCs w:val="24"/>
          <w:lang w:eastAsia="it-IT"/>
        </w:rPr>
        <w:t xml:space="preserve"> sostenuto e promosso </w:t>
      </w:r>
      <w:r w:rsidRPr="003A715E">
        <w:rPr>
          <w:rStyle w:val="apple-converted-space"/>
          <w:rFonts w:ascii="Bookman Old Style" w:hAnsi="Bookman Old Style"/>
          <w:sz w:val="24"/>
          <w:szCs w:val="24"/>
          <w:shd w:val="clear" w:color="auto" w:fill="F5FDFE"/>
        </w:rPr>
        <w:t> </w:t>
      </w:r>
      <w:r w:rsidRPr="004A3D4E">
        <w:rPr>
          <w:rStyle w:val="apple-converted-space"/>
          <w:rFonts w:ascii="Bookman Old Style" w:hAnsi="Bookman Old Style"/>
          <w:sz w:val="24"/>
          <w:szCs w:val="24"/>
          <w:shd w:val="clear" w:color="auto" w:fill="F5FDFE"/>
        </w:rPr>
        <w:t>l’introduzione di una regolazione </w:t>
      </w:r>
      <w:r w:rsidRPr="004A3D4E">
        <w:rPr>
          <w:rFonts w:ascii="Bookman Old Style" w:hAnsi="Bookman Old Style"/>
          <w:sz w:val="24"/>
          <w:szCs w:val="24"/>
          <w:shd w:val="clear" w:color="auto" w:fill="F5FDFE"/>
        </w:rPr>
        <w:t>degli appalti di lavori, forniture e servizi, coerente, semplificata, unitaria, trasparente ed armonizzata alla disciplina europea (</w:t>
      </w:r>
      <w:hyperlink r:id="rId11" w:tgtFrame="_blank" w:history="1">
        <w:r w:rsidRPr="004A3D4E">
          <w:rPr>
            <w:rStyle w:val="Collegamentoipertestuale"/>
            <w:rFonts w:ascii="Bookman Old Style" w:hAnsi="Bookman Old Style"/>
            <w:color w:val="auto"/>
            <w:sz w:val="24"/>
            <w:szCs w:val="24"/>
            <w:shd w:val="clear" w:color="auto" w:fill="F5FDFE"/>
          </w:rPr>
          <w:t>direttive 2014/23/UE</w:t>
        </w:r>
      </w:hyperlink>
      <w:r w:rsidRPr="004A3D4E">
        <w:rPr>
          <w:rFonts w:ascii="Bookman Old Style" w:hAnsi="Bookman Old Style"/>
          <w:sz w:val="24"/>
          <w:szCs w:val="24"/>
          <w:shd w:val="clear" w:color="auto" w:fill="F5FDFE"/>
        </w:rPr>
        <w:t>,</w:t>
      </w:r>
      <w:r w:rsidRPr="004A3D4E">
        <w:rPr>
          <w:rStyle w:val="apple-converted-space"/>
          <w:rFonts w:ascii="Bookman Old Style" w:hAnsi="Bookman Old Style"/>
          <w:sz w:val="24"/>
          <w:szCs w:val="24"/>
          <w:shd w:val="clear" w:color="auto" w:fill="F5FDFE"/>
        </w:rPr>
        <w:t> </w:t>
      </w:r>
      <w:hyperlink r:id="rId12" w:tgtFrame="_blank" w:history="1">
        <w:r w:rsidRPr="004A3D4E">
          <w:rPr>
            <w:rStyle w:val="Collegamentoipertestuale"/>
            <w:rFonts w:ascii="Bookman Old Style" w:hAnsi="Bookman Old Style"/>
            <w:color w:val="auto"/>
            <w:sz w:val="24"/>
            <w:szCs w:val="24"/>
            <w:shd w:val="clear" w:color="auto" w:fill="F5FDFE"/>
          </w:rPr>
          <w:t>2014/24/UE</w:t>
        </w:r>
      </w:hyperlink>
      <w:r w:rsidR="00E436E1" w:rsidRPr="004A3D4E">
        <w:rPr>
          <w:rFonts w:ascii="Bookman Old Style" w:hAnsi="Bookman Old Style"/>
          <w:sz w:val="24"/>
          <w:szCs w:val="24"/>
        </w:rPr>
        <w:t xml:space="preserve"> , </w:t>
      </w:r>
      <w:hyperlink r:id="rId13" w:tgtFrame="_blank" w:history="1">
        <w:r w:rsidRPr="004A3D4E">
          <w:rPr>
            <w:rStyle w:val="Collegamentoipertestuale"/>
            <w:rFonts w:ascii="Bookman Old Style" w:hAnsi="Bookman Old Style"/>
            <w:color w:val="auto"/>
            <w:sz w:val="24"/>
            <w:szCs w:val="24"/>
            <w:shd w:val="clear" w:color="auto" w:fill="F5FDFE"/>
          </w:rPr>
          <w:t>2014/25/UE</w:t>
        </w:r>
      </w:hyperlink>
      <w:r w:rsidRPr="004A3D4E">
        <w:rPr>
          <w:rFonts w:ascii="Bookman Old Style" w:hAnsi="Bookman Old Style"/>
          <w:sz w:val="24"/>
          <w:szCs w:val="24"/>
        </w:rPr>
        <w:t>)</w:t>
      </w:r>
      <w:r w:rsidR="00E436E1" w:rsidRPr="003A715E">
        <w:rPr>
          <w:rFonts w:ascii="Bookman Old Style" w:hAnsi="Bookman Old Style"/>
          <w:sz w:val="24"/>
          <w:szCs w:val="24"/>
        </w:rPr>
        <w:t>, contenuta nel decreto legislativo n. 50/2016 e ss.mm.ii.</w:t>
      </w:r>
    </w:p>
    <w:p w:rsidR="00E436E1" w:rsidRPr="003A715E" w:rsidRDefault="00E436E1" w:rsidP="00335D51">
      <w:pPr>
        <w:spacing w:after="0" w:line="360" w:lineRule="auto"/>
        <w:jc w:val="both"/>
        <w:rPr>
          <w:rFonts w:ascii="Bookman Old Style" w:hAnsi="Bookman Old Style"/>
          <w:sz w:val="24"/>
          <w:szCs w:val="24"/>
          <w:shd w:val="clear" w:color="auto" w:fill="F5FDFE"/>
        </w:rPr>
      </w:pPr>
    </w:p>
    <w:p w:rsidR="008B48DC" w:rsidRPr="003A715E" w:rsidRDefault="000C3455" w:rsidP="00335D51">
      <w:pPr>
        <w:spacing w:after="0" w:line="360" w:lineRule="auto"/>
        <w:jc w:val="both"/>
      </w:pPr>
      <w:r w:rsidRPr="003A715E">
        <w:rPr>
          <w:rFonts w:ascii="Bookman Old Style" w:hAnsi="Bookman Old Style"/>
          <w:sz w:val="24"/>
          <w:szCs w:val="24"/>
          <w:shd w:val="clear" w:color="auto" w:fill="F5FDFE"/>
        </w:rPr>
        <w:t>Ha</w:t>
      </w:r>
      <w:r w:rsidR="004A3D4E">
        <w:rPr>
          <w:rFonts w:ascii="Bookman Old Style" w:hAnsi="Bookman Old Style"/>
          <w:sz w:val="24"/>
          <w:szCs w:val="24"/>
          <w:shd w:val="clear" w:color="auto" w:fill="F5FDFE"/>
        </w:rPr>
        <w:t>nno</w:t>
      </w:r>
      <w:r w:rsidRPr="003A715E">
        <w:rPr>
          <w:rFonts w:ascii="Bookman Old Style" w:hAnsi="Bookman Old Style"/>
          <w:sz w:val="24"/>
          <w:szCs w:val="24"/>
          <w:shd w:val="clear" w:color="auto" w:fill="F5FDFE"/>
        </w:rPr>
        <w:t xml:space="preserve"> segnalato</w:t>
      </w:r>
      <w:r w:rsidR="00E436E1" w:rsidRPr="003A715E">
        <w:rPr>
          <w:rFonts w:ascii="Bookman Old Style" w:hAnsi="Bookman Old Style"/>
          <w:sz w:val="24"/>
          <w:szCs w:val="24"/>
          <w:shd w:val="clear" w:color="auto" w:fill="F5FDFE"/>
        </w:rPr>
        <w:t xml:space="preserve"> i</w:t>
      </w:r>
      <w:r w:rsidR="00036C4A" w:rsidRPr="003A715E">
        <w:rPr>
          <w:rFonts w:ascii="Bookman Old Style" w:hAnsi="Bookman Old Style"/>
          <w:sz w:val="24"/>
          <w:szCs w:val="24"/>
          <w:shd w:val="clear" w:color="auto" w:fill="F5FDFE"/>
        </w:rPr>
        <w:t>l</w:t>
      </w:r>
      <w:r w:rsidR="00E436E1" w:rsidRPr="003A715E">
        <w:rPr>
          <w:rFonts w:ascii="Bookman Old Style" w:hAnsi="Bookman Old Style"/>
          <w:sz w:val="24"/>
          <w:szCs w:val="24"/>
          <w:shd w:val="clear" w:color="auto" w:fill="F5FDFE"/>
        </w:rPr>
        <w:t xml:space="preserve"> rischi</w:t>
      </w:r>
      <w:r w:rsidR="00036C4A" w:rsidRPr="003A715E">
        <w:rPr>
          <w:rFonts w:ascii="Bookman Old Style" w:hAnsi="Bookman Old Style"/>
          <w:sz w:val="24"/>
          <w:szCs w:val="24"/>
          <w:shd w:val="clear" w:color="auto" w:fill="F5FDFE"/>
        </w:rPr>
        <w:t>o</w:t>
      </w:r>
      <w:r w:rsidR="00E436E1" w:rsidRPr="003A715E">
        <w:rPr>
          <w:rFonts w:ascii="Bookman Old Style" w:hAnsi="Bookman Old Style"/>
          <w:sz w:val="24"/>
          <w:szCs w:val="24"/>
          <w:shd w:val="clear" w:color="auto" w:fill="F5FDFE"/>
        </w:rPr>
        <w:t xml:space="preserve"> </w:t>
      </w:r>
      <w:r w:rsidR="00036C4A" w:rsidRPr="003A715E">
        <w:rPr>
          <w:rFonts w:ascii="Bookman Old Style" w:hAnsi="Bookman Old Style"/>
          <w:sz w:val="24"/>
          <w:szCs w:val="24"/>
          <w:shd w:val="clear" w:color="auto" w:fill="F5FDFE"/>
        </w:rPr>
        <w:t xml:space="preserve">che </w:t>
      </w:r>
      <w:r w:rsidR="00E436E1" w:rsidRPr="003A715E">
        <w:rPr>
          <w:rFonts w:ascii="Bookman Old Style" w:hAnsi="Bookman Old Style"/>
          <w:sz w:val="24"/>
          <w:szCs w:val="24"/>
          <w:shd w:val="clear" w:color="auto" w:fill="F5FDFE"/>
        </w:rPr>
        <w:t>u</w:t>
      </w:r>
      <w:r w:rsidR="00036C4A" w:rsidRPr="003A715E">
        <w:rPr>
          <w:rFonts w:ascii="Bookman Old Style" w:hAnsi="Bookman Old Style"/>
          <w:sz w:val="24"/>
          <w:szCs w:val="24"/>
          <w:shd w:val="clear" w:color="auto" w:fill="F5FDFE"/>
        </w:rPr>
        <w:t>na disciplina</w:t>
      </w:r>
      <w:r w:rsidR="00E436E1" w:rsidRPr="003A715E">
        <w:rPr>
          <w:rFonts w:ascii="Bookman Old Style" w:hAnsi="Bookman Old Style"/>
          <w:sz w:val="24"/>
          <w:szCs w:val="24"/>
          <w:shd w:val="clear" w:color="auto" w:fill="F5FDFE"/>
        </w:rPr>
        <w:t xml:space="preserve"> </w:t>
      </w:r>
      <w:r w:rsidR="00A17B29" w:rsidRPr="003A715E">
        <w:rPr>
          <w:rFonts w:ascii="Bookman Old Style" w:hAnsi="Bookman Old Style"/>
          <w:sz w:val="24"/>
          <w:szCs w:val="24"/>
          <w:shd w:val="clear" w:color="auto" w:fill="F5FDFE"/>
        </w:rPr>
        <w:t xml:space="preserve">troppo articolata </w:t>
      </w:r>
      <w:r w:rsidR="00E436E1" w:rsidRPr="003A715E">
        <w:rPr>
          <w:rFonts w:ascii="Bookman Old Style" w:hAnsi="Bookman Old Style"/>
          <w:sz w:val="24"/>
          <w:szCs w:val="24"/>
          <w:shd w:val="clear" w:color="auto" w:fill="F5FDFE"/>
        </w:rPr>
        <w:t>e d</w:t>
      </w:r>
      <w:r w:rsidR="00A17B29" w:rsidRPr="003A715E">
        <w:rPr>
          <w:rFonts w:ascii="Bookman Old Style" w:hAnsi="Bookman Old Style"/>
          <w:sz w:val="24"/>
          <w:szCs w:val="24"/>
          <w:shd w:val="clear" w:color="auto" w:fill="F5FDFE"/>
        </w:rPr>
        <w:t>erivante da diversi fonti</w:t>
      </w:r>
      <w:r w:rsidR="00B90A1F" w:rsidRPr="003A715E">
        <w:rPr>
          <w:rFonts w:ascii="Bookman Old Style" w:hAnsi="Bookman Old Style"/>
          <w:sz w:val="24"/>
          <w:szCs w:val="24"/>
          <w:shd w:val="clear" w:color="auto" w:fill="F5FDFE"/>
        </w:rPr>
        <w:t xml:space="preserve"> </w:t>
      </w:r>
      <w:r w:rsidR="00E436E1" w:rsidRPr="003A715E">
        <w:rPr>
          <w:rFonts w:ascii="Bookman Old Style" w:hAnsi="Bookman Old Style"/>
          <w:sz w:val="24"/>
          <w:szCs w:val="24"/>
          <w:shd w:val="clear" w:color="auto" w:fill="F5FDFE"/>
        </w:rPr>
        <w:t>(circa 66 provvedimenti attuativi tra decreti minis</w:t>
      </w:r>
      <w:r w:rsidR="00B10E5E" w:rsidRPr="003A715E">
        <w:rPr>
          <w:rFonts w:ascii="Bookman Old Style" w:hAnsi="Bookman Old Style"/>
          <w:sz w:val="24"/>
          <w:szCs w:val="24"/>
          <w:shd w:val="clear" w:color="auto" w:fill="F5FDFE"/>
        </w:rPr>
        <w:t>teriali, DPCM e linee guida</w:t>
      </w:r>
      <w:r w:rsidR="00036C4A" w:rsidRPr="003A715E">
        <w:rPr>
          <w:rFonts w:ascii="Bookman Old Style" w:eastAsia="Times New Roman" w:hAnsi="Bookman Old Style" w:cs="Arial"/>
          <w:bCs/>
          <w:iCs/>
          <w:sz w:val="24"/>
          <w:szCs w:val="24"/>
          <w:lang w:eastAsia="it-IT"/>
        </w:rPr>
        <w:t xml:space="preserve"> </w:t>
      </w:r>
      <w:r w:rsidR="00A17B29" w:rsidRPr="003A715E">
        <w:rPr>
          <w:rFonts w:ascii="Bookman Old Style" w:eastAsia="Times New Roman" w:hAnsi="Bookman Old Style" w:cs="Arial"/>
          <w:bCs/>
          <w:iCs/>
          <w:sz w:val="24"/>
          <w:szCs w:val="24"/>
          <w:lang w:eastAsia="it-IT"/>
        </w:rPr>
        <w:t>Anac</w:t>
      </w:r>
      <w:r w:rsidR="00036C4A" w:rsidRPr="003A715E">
        <w:rPr>
          <w:rFonts w:ascii="Bookman Old Style" w:eastAsia="Times New Roman" w:hAnsi="Bookman Old Style" w:cs="Arial"/>
          <w:bCs/>
          <w:iCs/>
          <w:sz w:val="24"/>
          <w:szCs w:val="24"/>
          <w:lang w:eastAsia="it-IT"/>
        </w:rPr>
        <w:t xml:space="preserve">), </w:t>
      </w:r>
      <w:r w:rsidR="00E436E1" w:rsidRPr="003A715E">
        <w:rPr>
          <w:rFonts w:ascii="Bookman Old Style" w:eastAsia="Times New Roman" w:hAnsi="Bookman Old Style" w:cs="Arial"/>
          <w:bCs/>
          <w:iCs/>
          <w:sz w:val="24"/>
          <w:szCs w:val="24"/>
          <w:lang w:eastAsia="it-IT"/>
        </w:rPr>
        <w:t xml:space="preserve">non accompagnata da un </w:t>
      </w:r>
      <w:r w:rsidR="00036C4A" w:rsidRPr="003A715E">
        <w:rPr>
          <w:rFonts w:ascii="Bookman Old Style" w:eastAsia="Times New Roman" w:hAnsi="Bookman Old Style" w:cs="Arial"/>
          <w:bCs/>
          <w:iCs/>
          <w:sz w:val="24"/>
          <w:szCs w:val="24"/>
          <w:lang w:eastAsia="it-IT"/>
        </w:rPr>
        <w:t xml:space="preserve">congruo </w:t>
      </w:r>
      <w:r w:rsidR="00E436E1" w:rsidRPr="003A715E">
        <w:rPr>
          <w:rFonts w:ascii="Bookman Old Style" w:eastAsia="Times New Roman" w:hAnsi="Bookman Old Style" w:cs="Arial"/>
          <w:bCs/>
          <w:iCs/>
          <w:sz w:val="24"/>
          <w:szCs w:val="24"/>
          <w:lang w:eastAsia="it-IT"/>
        </w:rPr>
        <w:t>periodo transitorio ed un</w:t>
      </w:r>
      <w:r w:rsidR="00036C4A" w:rsidRPr="003A715E">
        <w:rPr>
          <w:rFonts w:ascii="Bookman Old Style" w:eastAsia="Times New Roman" w:hAnsi="Bookman Old Style" w:cs="Arial"/>
          <w:bCs/>
          <w:iCs/>
          <w:sz w:val="24"/>
          <w:szCs w:val="24"/>
          <w:lang w:eastAsia="it-IT"/>
        </w:rPr>
        <w:t xml:space="preserve">a costante </w:t>
      </w:r>
      <w:r w:rsidR="00E436E1" w:rsidRPr="003A715E">
        <w:rPr>
          <w:rFonts w:ascii="Bookman Old Style" w:eastAsia="Times New Roman" w:hAnsi="Bookman Old Style" w:cs="Arial"/>
          <w:bCs/>
          <w:iCs/>
          <w:sz w:val="24"/>
          <w:szCs w:val="24"/>
          <w:lang w:eastAsia="it-IT"/>
        </w:rPr>
        <w:t>azione di assistenza e formazione del pers</w:t>
      </w:r>
      <w:r w:rsidR="00036C4A" w:rsidRPr="003A715E">
        <w:rPr>
          <w:rFonts w:ascii="Bookman Old Style" w:eastAsia="Times New Roman" w:hAnsi="Bookman Old Style" w:cs="Arial"/>
          <w:bCs/>
          <w:iCs/>
          <w:sz w:val="24"/>
          <w:szCs w:val="24"/>
          <w:lang w:eastAsia="it-IT"/>
        </w:rPr>
        <w:t>onale, avrebbe rallentato</w:t>
      </w:r>
      <w:r w:rsidR="00587538" w:rsidRPr="003A715E">
        <w:rPr>
          <w:rFonts w:ascii="Bookman Old Style" w:eastAsia="Times New Roman" w:hAnsi="Bookman Old Style" w:cs="Arial"/>
          <w:bCs/>
          <w:iCs/>
          <w:sz w:val="24"/>
          <w:szCs w:val="24"/>
          <w:lang w:eastAsia="it-IT"/>
        </w:rPr>
        <w:t xml:space="preserve"> la r</w:t>
      </w:r>
      <w:r w:rsidR="003130D8" w:rsidRPr="003A715E">
        <w:rPr>
          <w:rFonts w:ascii="Bookman Old Style" w:eastAsia="Times New Roman" w:hAnsi="Bookman Old Style" w:cs="Arial"/>
          <w:bCs/>
          <w:iCs/>
          <w:sz w:val="24"/>
          <w:szCs w:val="24"/>
          <w:lang w:eastAsia="it-IT"/>
        </w:rPr>
        <w:t>ealizzazione di opere pubbliche.</w:t>
      </w:r>
      <w:r w:rsidR="00721B05" w:rsidRPr="003A715E">
        <w:t xml:space="preserve"> </w:t>
      </w:r>
    </w:p>
    <w:p w:rsidR="00AC25F0" w:rsidRPr="003A715E" w:rsidRDefault="00AC25F0" w:rsidP="00335D51">
      <w:pPr>
        <w:spacing w:after="0" w:line="360" w:lineRule="auto"/>
        <w:jc w:val="both"/>
        <w:rPr>
          <w:rFonts w:ascii="Bookman Old Style" w:eastAsia="Times New Roman" w:hAnsi="Bookman Old Style" w:cs="Arial"/>
          <w:b/>
          <w:bCs/>
          <w:iCs/>
          <w:strike/>
          <w:sz w:val="24"/>
          <w:szCs w:val="24"/>
          <w:lang w:eastAsia="it-IT"/>
        </w:rPr>
      </w:pPr>
    </w:p>
    <w:p w:rsidR="00E70CD2" w:rsidRPr="003A715E" w:rsidRDefault="00A17B29" w:rsidP="00797CFC">
      <w:pPr>
        <w:spacing w:after="0" w:line="360" w:lineRule="auto"/>
        <w:jc w:val="both"/>
        <w:rPr>
          <w:rFonts w:ascii="Bookman Old Style" w:eastAsia="Times New Roman" w:hAnsi="Bookman Old Style" w:cs="Arial"/>
          <w:b/>
          <w:bCs/>
          <w:iCs/>
          <w:sz w:val="24"/>
          <w:szCs w:val="24"/>
          <w:lang w:eastAsia="it-IT"/>
        </w:rPr>
      </w:pPr>
      <w:r w:rsidRPr="003A715E">
        <w:rPr>
          <w:rFonts w:ascii="Bookman Old Style" w:eastAsia="Times New Roman" w:hAnsi="Bookman Old Style" w:cs="Arial"/>
          <w:b/>
          <w:bCs/>
          <w:iCs/>
          <w:sz w:val="24"/>
          <w:szCs w:val="24"/>
          <w:lang w:eastAsia="it-IT"/>
        </w:rPr>
        <w:t xml:space="preserve">In un sistema articolato in circa 8mila </w:t>
      </w:r>
      <w:r w:rsidR="00B90A1F" w:rsidRPr="003A715E">
        <w:rPr>
          <w:rFonts w:ascii="Bookman Old Style" w:eastAsia="Times New Roman" w:hAnsi="Bookman Old Style" w:cs="Arial"/>
          <w:b/>
          <w:bCs/>
          <w:iCs/>
          <w:sz w:val="24"/>
          <w:szCs w:val="24"/>
          <w:lang w:eastAsia="it-IT"/>
        </w:rPr>
        <w:t xml:space="preserve">Comuni, </w:t>
      </w:r>
      <w:r w:rsidRPr="003A715E">
        <w:rPr>
          <w:rFonts w:ascii="Bookman Old Style" w:eastAsia="Times New Roman" w:hAnsi="Bookman Old Style" w:cs="Arial"/>
          <w:b/>
          <w:bCs/>
          <w:iCs/>
          <w:sz w:val="24"/>
          <w:szCs w:val="24"/>
          <w:lang w:eastAsia="it-IT"/>
        </w:rPr>
        <w:t>er</w:t>
      </w:r>
      <w:r w:rsidR="00B90A1F" w:rsidRPr="003A715E">
        <w:rPr>
          <w:rFonts w:ascii="Bookman Old Style" w:eastAsia="Times New Roman" w:hAnsi="Bookman Old Style" w:cs="Arial"/>
          <w:b/>
          <w:bCs/>
          <w:iCs/>
          <w:sz w:val="24"/>
          <w:szCs w:val="24"/>
          <w:lang w:eastAsia="it-IT"/>
        </w:rPr>
        <w:t>a peraltro prevedibile un</w:t>
      </w:r>
      <w:r w:rsidRPr="003A715E">
        <w:rPr>
          <w:rFonts w:ascii="Bookman Old Style" w:eastAsia="Times New Roman" w:hAnsi="Bookman Old Style" w:cs="Arial"/>
          <w:b/>
          <w:bCs/>
          <w:iCs/>
          <w:sz w:val="24"/>
          <w:szCs w:val="24"/>
          <w:lang w:eastAsia="it-IT"/>
        </w:rPr>
        <w:t xml:space="preserve"> impatto </w:t>
      </w:r>
      <w:r w:rsidR="00B90A1F" w:rsidRPr="003A715E">
        <w:rPr>
          <w:rFonts w:ascii="Bookman Old Style" w:eastAsia="Times New Roman" w:hAnsi="Bookman Old Style" w:cs="Arial"/>
          <w:b/>
          <w:bCs/>
          <w:iCs/>
          <w:sz w:val="24"/>
          <w:szCs w:val="24"/>
          <w:lang w:eastAsia="it-IT"/>
        </w:rPr>
        <w:t>ordinamentale che ha</w:t>
      </w:r>
      <w:r w:rsidRPr="003A715E">
        <w:rPr>
          <w:rFonts w:ascii="Bookman Old Style" w:eastAsia="Times New Roman" w:hAnsi="Bookman Old Style" w:cs="Arial"/>
          <w:b/>
          <w:bCs/>
          <w:iCs/>
          <w:sz w:val="24"/>
          <w:szCs w:val="24"/>
          <w:lang w:eastAsia="it-IT"/>
        </w:rPr>
        <w:t xml:space="preserve"> creato non poche incertezze </w:t>
      </w:r>
      <w:r w:rsidR="004462CC" w:rsidRPr="003A715E">
        <w:rPr>
          <w:rFonts w:ascii="Bookman Old Style" w:eastAsia="Times New Roman" w:hAnsi="Bookman Old Style" w:cs="Arial"/>
          <w:b/>
          <w:bCs/>
          <w:iCs/>
          <w:sz w:val="24"/>
          <w:szCs w:val="24"/>
          <w:lang w:eastAsia="it-IT"/>
        </w:rPr>
        <w:t>operative e conseguenti ritardi</w:t>
      </w:r>
      <w:r w:rsidR="008B48DC" w:rsidRPr="003A715E">
        <w:rPr>
          <w:rFonts w:ascii="Bookman Old Style" w:eastAsia="Times New Roman" w:hAnsi="Bookman Old Style" w:cs="Arial"/>
          <w:b/>
          <w:bCs/>
          <w:iCs/>
          <w:sz w:val="24"/>
          <w:szCs w:val="24"/>
          <w:lang w:eastAsia="it-IT"/>
        </w:rPr>
        <w:t>.</w:t>
      </w:r>
    </w:p>
    <w:p w:rsidR="00797CFC" w:rsidRPr="003A715E" w:rsidRDefault="008B48DC" w:rsidP="00797CFC">
      <w:p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
          <w:bCs/>
          <w:iCs/>
          <w:sz w:val="24"/>
          <w:szCs w:val="24"/>
          <w:lang w:eastAsia="it-IT"/>
        </w:rPr>
        <w:t>A</w:t>
      </w:r>
      <w:r w:rsidR="004462CC" w:rsidRPr="003A715E">
        <w:rPr>
          <w:rFonts w:ascii="Bookman Old Style" w:eastAsia="Times New Roman" w:hAnsi="Bookman Old Style" w:cs="Arial"/>
          <w:b/>
          <w:bCs/>
          <w:iCs/>
          <w:sz w:val="24"/>
          <w:szCs w:val="24"/>
          <w:lang w:eastAsia="it-IT"/>
        </w:rPr>
        <w:t xml:space="preserve"> questo proposito, i dati Ance evidenziano che i comuni sono stati tra gli enti appaltanti più colpiti dall’entrata in vigore del nuovo codice; nel 2016 infatti registrano un calo </w:t>
      </w:r>
      <w:r w:rsidR="00721B05" w:rsidRPr="003A715E">
        <w:rPr>
          <w:rFonts w:ascii="Bookman Old Style" w:eastAsia="Times New Roman" w:hAnsi="Bookman Old Style" w:cs="Arial"/>
          <w:b/>
          <w:bCs/>
          <w:iCs/>
          <w:sz w:val="24"/>
          <w:szCs w:val="24"/>
          <w:lang w:eastAsia="it-IT"/>
        </w:rPr>
        <w:t xml:space="preserve">del 37% </w:t>
      </w:r>
      <w:r w:rsidR="004462CC" w:rsidRPr="003A715E">
        <w:rPr>
          <w:rFonts w:ascii="Bookman Old Style" w:eastAsia="Times New Roman" w:hAnsi="Bookman Old Style" w:cs="Arial"/>
          <w:b/>
          <w:bCs/>
          <w:iCs/>
          <w:sz w:val="24"/>
          <w:szCs w:val="24"/>
          <w:lang w:eastAsia="it-IT"/>
        </w:rPr>
        <w:t>dell’importo</w:t>
      </w:r>
      <w:r w:rsidR="00721B05" w:rsidRPr="003A715E">
        <w:rPr>
          <w:rFonts w:ascii="Bookman Old Style" w:eastAsia="Times New Roman" w:hAnsi="Bookman Old Style" w:cs="Arial"/>
          <w:b/>
          <w:bCs/>
          <w:iCs/>
          <w:sz w:val="24"/>
          <w:szCs w:val="24"/>
          <w:lang w:eastAsia="it-IT"/>
        </w:rPr>
        <w:t xml:space="preserve"> complessivamente posto in gara.</w:t>
      </w:r>
      <w:r w:rsidR="00797CFC" w:rsidRPr="003A715E">
        <w:rPr>
          <w:rFonts w:ascii="Bookman Old Style" w:eastAsia="Times New Roman" w:hAnsi="Bookman Old Style" w:cs="Arial"/>
          <w:bCs/>
          <w:iCs/>
          <w:sz w:val="24"/>
          <w:szCs w:val="24"/>
          <w:lang w:eastAsia="it-IT"/>
        </w:rPr>
        <w:t xml:space="preserve"> (su cui vedi slide n. 1).</w:t>
      </w:r>
    </w:p>
    <w:p w:rsidR="00036C4A" w:rsidRPr="003A715E" w:rsidRDefault="00036C4A" w:rsidP="00335D51">
      <w:pPr>
        <w:spacing w:after="0" w:line="360" w:lineRule="auto"/>
        <w:jc w:val="both"/>
        <w:rPr>
          <w:rFonts w:ascii="Bookman Old Style" w:eastAsia="Times New Roman" w:hAnsi="Bookman Old Style" w:cs="Arial"/>
          <w:b/>
          <w:bCs/>
          <w:iCs/>
          <w:sz w:val="24"/>
          <w:szCs w:val="24"/>
          <w:lang w:eastAsia="it-IT"/>
        </w:rPr>
      </w:pPr>
    </w:p>
    <w:p w:rsidR="00036C4A" w:rsidRPr="003A715E" w:rsidRDefault="00036C4A" w:rsidP="00335D51">
      <w:pPr>
        <w:spacing w:after="0" w:line="360" w:lineRule="auto"/>
        <w:jc w:val="both"/>
        <w:rPr>
          <w:rFonts w:ascii="Bookman Old Style" w:eastAsia="Times New Roman" w:hAnsi="Bookman Old Style" w:cs="Arial"/>
          <w:b/>
          <w:bCs/>
          <w:iCs/>
          <w:sz w:val="24"/>
          <w:szCs w:val="24"/>
          <w:lang w:eastAsia="it-IT"/>
        </w:rPr>
      </w:pPr>
    </w:p>
    <w:p w:rsidR="004A3D4E" w:rsidRPr="004A3D4E" w:rsidRDefault="004A3D4E" w:rsidP="004A3D4E">
      <w:pPr>
        <w:spacing w:after="0" w:line="360" w:lineRule="auto"/>
        <w:jc w:val="both"/>
        <w:rPr>
          <w:rFonts w:ascii="Bookman Old Style" w:eastAsia="Times New Roman" w:hAnsi="Bookman Old Style" w:cs="Arial"/>
          <w:bCs/>
          <w:iCs/>
          <w:sz w:val="24"/>
          <w:szCs w:val="24"/>
          <w:lang w:eastAsia="it-IT"/>
        </w:rPr>
      </w:pPr>
      <w:r w:rsidRPr="004A3D4E">
        <w:rPr>
          <w:rFonts w:ascii="Bookman Old Style" w:eastAsia="Times New Roman" w:hAnsi="Bookman Old Style" w:cs="Arial"/>
          <w:bCs/>
          <w:iCs/>
          <w:sz w:val="24"/>
          <w:szCs w:val="24"/>
          <w:lang w:eastAsia="it-IT"/>
        </w:rPr>
        <w:lastRenderedPageBreak/>
        <w:t xml:space="preserve">Questo dato si accompagna ad un andamento della spesa effettiva per investimenti diversificato tra i territori. Alla caduta degli investimenti nel Mezzogiorno (-37% impegni, -35% cassa), dovuta al picco registrato nel 2015 per effetto della chiusura contabile dei fondi comunitari 2007-2013, si contrappongono un incremento piuttosto robusto nel Nord (+13% impegni, +17% cassa) a fronte di una stasi nel Centro (+3% impegni, sostanziale invarianza sul versante della cassa). In questo contesto, l’ottima </w:t>
      </w:r>
      <w:r w:rsidRPr="004A3D4E">
        <w:rPr>
          <w:rFonts w:ascii="Bookman Old Style" w:eastAsia="Times New Roman" w:hAnsi="Bookman Old Style" w:cs="Arial"/>
          <w:bCs/>
          <w:i/>
          <w:iCs/>
          <w:sz w:val="24"/>
          <w:szCs w:val="24"/>
          <w:lang w:eastAsia="it-IT"/>
        </w:rPr>
        <w:t>performance</w:t>
      </w:r>
      <w:r w:rsidRPr="004A3D4E">
        <w:rPr>
          <w:rFonts w:ascii="Bookman Old Style" w:eastAsia="Times New Roman" w:hAnsi="Bookman Old Style" w:cs="Arial"/>
          <w:bCs/>
          <w:iCs/>
          <w:sz w:val="24"/>
          <w:szCs w:val="24"/>
          <w:lang w:eastAsia="it-IT"/>
        </w:rPr>
        <w:t xml:space="preserve"> dei Comuni piccoli e medi del Nord, che crescono tra il 25 e il 35% in termini sia di competenza sia di cassa, sembra un segnale indiretto delle difficoltà incontrate, nel corso dell’anno di avvio del nuovo Codice, sugli affidamenti dei lavori di maggiore importo economico.</w:t>
      </w:r>
    </w:p>
    <w:p w:rsidR="004A3D4E" w:rsidRPr="004A3D4E" w:rsidRDefault="004A3D4E" w:rsidP="004A3D4E">
      <w:pPr>
        <w:spacing w:after="0" w:line="360" w:lineRule="auto"/>
        <w:jc w:val="both"/>
        <w:rPr>
          <w:rFonts w:ascii="Bookman Old Style" w:eastAsia="Times New Roman" w:hAnsi="Bookman Old Style" w:cs="Arial"/>
          <w:b/>
          <w:bCs/>
          <w:iCs/>
          <w:sz w:val="24"/>
          <w:szCs w:val="24"/>
          <w:lang w:eastAsia="it-IT"/>
        </w:rPr>
      </w:pPr>
    </w:p>
    <w:p w:rsidR="004A3D4E" w:rsidRPr="004A3D4E" w:rsidRDefault="004A3D4E" w:rsidP="004A3D4E">
      <w:pPr>
        <w:spacing w:after="0" w:line="360" w:lineRule="auto"/>
        <w:jc w:val="both"/>
        <w:rPr>
          <w:rFonts w:ascii="Bookman Old Style" w:eastAsia="Times New Roman" w:hAnsi="Bookman Old Style"/>
          <w:b/>
          <w:i/>
          <w:color w:val="500050"/>
          <w:sz w:val="24"/>
          <w:szCs w:val="24"/>
          <w:lang w:eastAsia="it-IT"/>
        </w:rPr>
      </w:pPr>
      <w:r w:rsidRPr="004A3D4E">
        <w:rPr>
          <w:rFonts w:ascii="Bookman Old Style" w:eastAsia="Times New Roman" w:hAnsi="Bookman Old Style" w:cs="Arial"/>
          <w:bCs/>
          <w:iCs/>
          <w:sz w:val="24"/>
          <w:szCs w:val="24"/>
          <w:lang w:eastAsia="it-IT"/>
        </w:rPr>
        <w:t xml:space="preserve">Le stime ANCI indicano su scala pluriennale un trend positivo degli investimenti dei Comuni, la cui ripresa è un dato incontrovertibile degli ultimi tre anni, sia pure con ritmi meno intensi di quanto auspicato. </w:t>
      </w:r>
      <w:r w:rsidRPr="004A3D4E">
        <w:rPr>
          <w:rFonts w:ascii="Bookman Old Style" w:eastAsia="Times New Roman" w:hAnsi="Bookman Old Style" w:cs="Arial"/>
          <w:b/>
          <w:bCs/>
          <w:i/>
          <w:iCs/>
          <w:sz w:val="24"/>
          <w:szCs w:val="24"/>
          <w:lang w:eastAsia="it-IT"/>
        </w:rPr>
        <w:t>Lo</w:t>
      </w:r>
      <w:r w:rsidRPr="004A3D4E">
        <w:rPr>
          <w:rFonts w:ascii="Bookman Old Style" w:eastAsia="Times New Roman" w:hAnsi="Bookman Old Style"/>
          <w:b/>
          <w:i/>
          <w:sz w:val="24"/>
          <w:szCs w:val="24"/>
          <w:lang w:eastAsia="it-IT"/>
        </w:rPr>
        <w:t xml:space="preserve"> stesso DEF 2018 </w:t>
      </w:r>
      <w:r w:rsidRPr="004A3D4E">
        <w:rPr>
          <w:rFonts w:ascii="Bookman Old Style" w:hAnsi="Bookman Old Style"/>
          <w:b/>
          <w:i/>
          <w:iCs/>
          <w:sz w:val="24"/>
          <w:szCs w:val="24"/>
        </w:rPr>
        <w:t>dà atto che “</w:t>
      </w:r>
      <w:r w:rsidRPr="004A3D4E">
        <w:rPr>
          <w:rFonts w:ascii="Bookman Old Style" w:hAnsi="Bookman Old Style"/>
          <w:b/>
          <w:i/>
          <w:sz w:val="24"/>
          <w:szCs w:val="24"/>
        </w:rPr>
        <w:t xml:space="preserve">gli Enti Locali evidenziano </w:t>
      </w:r>
      <w:r w:rsidRPr="004A3D4E">
        <w:rPr>
          <w:rFonts w:ascii="Bookman Old Style" w:hAnsi="Bookman Old Style"/>
          <w:b/>
          <w:bCs/>
          <w:i/>
          <w:sz w:val="24"/>
          <w:szCs w:val="24"/>
        </w:rPr>
        <w:t xml:space="preserve">maggiori capacità di assorbire </w:t>
      </w:r>
      <w:r w:rsidRPr="004A3D4E">
        <w:rPr>
          <w:rFonts w:ascii="Bookman Old Style" w:hAnsi="Bookman Old Style"/>
          <w:b/>
          <w:i/>
          <w:sz w:val="24"/>
          <w:szCs w:val="24"/>
        </w:rPr>
        <w:t>risorse finanziarie aggiuntive”, con un aumento del 23%</w:t>
      </w:r>
      <w:r w:rsidRPr="004A3D4E">
        <w:rPr>
          <w:rFonts w:ascii="Bookman Old Style" w:hAnsi="Bookman Old Style"/>
          <w:b/>
          <w:i/>
          <w:iCs/>
          <w:sz w:val="24"/>
          <w:szCs w:val="24"/>
        </w:rPr>
        <w:t xml:space="preserve"> delle gare comunali perfezionate per opere superiori a 40mila euro (fonte ANAC)</w:t>
      </w:r>
      <w:r w:rsidRPr="004A3D4E">
        <w:rPr>
          <w:rFonts w:ascii="Bookman Old Style" w:eastAsia="Times New Roman" w:hAnsi="Bookman Old Style"/>
          <w:b/>
          <w:i/>
          <w:color w:val="500050"/>
          <w:sz w:val="24"/>
          <w:szCs w:val="24"/>
          <w:lang w:eastAsia="it-IT"/>
        </w:rPr>
        <w:t xml:space="preserve">. </w:t>
      </w:r>
    </w:p>
    <w:p w:rsidR="00EE7AC6" w:rsidRPr="003A715E" w:rsidRDefault="004A3D4E" w:rsidP="00EE7AC6">
      <w:pPr>
        <w:spacing w:after="0" w:line="360" w:lineRule="auto"/>
        <w:jc w:val="both"/>
        <w:rPr>
          <w:rFonts w:ascii="Bookman Old Style" w:eastAsia="Times New Roman" w:hAnsi="Bookman Old Style" w:cs="Arial"/>
          <w:bCs/>
          <w:iCs/>
          <w:sz w:val="24"/>
          <w:szCs w:val="24"/>
          <w:lang w:eastAsia="it-IT"/>
        </w:rPr>
      </w:pPr>
      <w:r w:rsidRPr="004A3D4E">
        <w:rPr>
          <w:rFonts w:ascii="Bookman Old Style" w:eastAsia="Times New Roman" w:hAnsi="Bookman Old Style"/>
          <w:b/>
          <w:i/>
          <w:sz w:val="24"/>
          <w:szCs w:val="24"/>
          <w:lang w:eastAsia="it-IT"/>
        </w:rPr>
        <w:t xml:space="preserve">Dal monitoraggio del saldo di competenza 2017 dei Comuni, emerge inoltre </w:t>
      </w:r>
      <w:r w:rsidR="00CB2939">
        <w:rPr>
          <w:rFonts w:ascii="Bookman Old Style" w:eastAsia="Times New Roman" w:hAnsi="Bookman Old Style"/>
          <w:b/>
          <w:i/>
          <w:sz w:val="24"/>
          <w:szCs w:val="24"/>
          <w:lang w:eastAsia="it-IT"/>
        </w:rPr>
        <w:t xml:space="preserve">un </w:t>
      </w:r>
      <w:r w:rsidRPr="004A3D4E">
        <w:rPr>
          <w:rFonts w:ascii="Bookman Old Style" w:eastAsia="Times New Roman" w:hAnsi="Bookman Old Style"/>
          <w:b/>
          <w:i/>
          <w:sz w:val="24"/>
          <w:szCs w:val="24"/>
          <w:lang w:eastAsia="it-IT"/>
        </w:rPr>
        <w:t xml:space="preserve">rilevante volume di risorse già attivate per gli investimenti comunali, anche attraverso il Fondo pluriennale vincolato, che nell’ultimo biennio resta intorno ai 17 miliardi di euro. </w:t>
      </w:r>
      <w:r w:rsidRPr="004A3D4E">
        <w:rPr>
          <w:rFonts w:ascii="Bookman Old Style" w:hAnsi="Bookman Old Style"/>
          <w:b/>
          <w:i/>
          <w:sz w:val="24"/>
          <w:szCs w:val="24"/>
        </w:rPr>
        <w:t>Sempre nel 2017, i dati Ance sui bandi per lavori pubblicati dai Comuni evidenziano una crescita del 13% negli importi posti in gara</w:t>
      </w:r>
      <w:r w:rsidRPr="004A3D4E">
        <w:rPr>
          <w:rFonts w:ascii="Bookman Old Style" w:eastAsia="Times New Roman" w:hAnsi="Bookman Old Style"/>
          <w:b/>
          <w:i/>
          <w:color w:val="500050"/>
          <w:sz w:val="24"/>
          <w:szCs w:val="24"/>
          <w:lang w:eastAsia="it-IT"/>
        </w:rPr>
        <w:t xml:space="preserve">. </w:t>
      </w:r>
      <w:r w:rsidRPr="004A3D4E">
        <w:rPr>
          <w:rFonts w:ascii="Bookman Old Style" w:hAnsi="Bookman Old Style"/>
          <w:b/>
          <w:i/>
          <w:sz w:val="24"/>
          <w:szCs w:val="24"/>
        </w:rPr>
        <w:t>Tendenza che si conferma anche nei primi cinque mesi del 2018, con un ulteriore aumento dei valori banditi di circa il 24</w:t>
      </w:r>
      <w:r w:rsidRPr="00A83392">
        <w:rPr>
          <w:rFonts w:ascii="Bookman Old Style" w:hAnsi="Bookman Old Style"/>
          <w:b/>
          <w:i/>
          <w:sz w:val="24"/>
          <w:szCs w:val="24"/>
        </w:rPr>
        <w:t>%</w:t>
      </w:r>
      <w:r w:rsidRPr="00A83392">
        <w:rPr>
          <w:rFonts w:ascii="Bookman Old Style" w:eastAsia="Times New Roman" w:hAnsi="Bookman Old Style"/>
          <w:b/>
          <w:i/>
          <w:color w:val="500050"/>
          <w:sz w:val="24"/>
          <w:szCs w:val="24"/>
          <w:lang w:eastAsia="it-IT"/>
        </w:rPr>
        <w:t xml:space="preserve"> </w:t>
      </w:r>
      <w:r w:rsidR="00EE7AC6" w:rsidRPr="00A83392">
        <w:rPr>
          <w:rFonts w:ascii="Bookman Old Style" w:eastAsia="Times New Roman" w:hAnsi="Bookman Old Style" w:cs="Arial"/>
          <w:bCs/>
          <w:iCs/>
          <w:sz w:val="24"/>
          <w:szCs w:val="24"/>
          <w:lang w:eastAsia="it-IT"/>
        </w:rPr>
        <w:t>(su cui vedi slide n. 1).</w:t>
      </w:r>
    </w:p>
    <w:p w:rsidR="004A3D4E" w:rsidRPr="004A3D4E" w:rsidRDefault="004A3D4E" w:rsidP="004A3D4E">
      <w:pPr>
        <w:spacing w:after="0" w:line="360" w:lineRule="auto"/>
        <w:jc w:val="both"/>
        <w:rPr>
          <w:rFonts w:ascii="Bookman Old Style" w:eastAsia="Times New Roman" w:hAnsi="Bookman Old Style" w:cs="Arial"/>
          <w:bCs/>
          <w:iCs/>
          <w:sz w:val="24"/>
          <w:szCs w:val="24"/>
          <w:lang w:eastAsia="it-IT"/>
        </w:rPr>
      </w:pPr>
    </w:p>
    <w:p w:rsidR="00C34C5E" w:rsidRPr="00C34C5E" w:rsidRDefault="004A3D4E" w:rsidP="00C34C5E">
      <w:pPr>
        <w:spacing w:after="0" w:line="360" w:lineRule="auto"/>
        <w:jc w:val="both"/>
        <w:rPr>
          <w:rFonts w:ascii="Bookman Old Style" w:eastAsia="Times New Roman" w:hAnsi="Bookman Old Style" w:cs="Arial"/>
          <w:b/>
          <w:bCs/>
          <w:i/>
          <w:iCs/>
          <w:sz w:val="24"/>
          <w:szCs w:val="24"/>
          <w:u w:val="single"/>
          <w:lang w:eastAsia="it-IT"/>
        </w:rPr>
      </w:pPr>
      <w:r w:rsidRPr="004A3D4E">
        <w:rPr>
          <w:rFonts w:ascii="Bookman Old Style" w:eastAsia="Times New Roman" w:hAnsi="Bookman Old Style" w:cs="Arial"/>
          <w:bCs/>
          <w:iCs/>
          <w:sz w:val="24"/>
          <w:szCs w:val="24"/>
          <w:lang w:eastAsia="it-IT"/>
        </w:rPr>
        <w:t xml:space="preserve">Tuttavia, sono ancora troppo lunghi i tempi di realizzazione delle opere pubbliche: in media, secondo il Rapporto sui tempi di attuazione e di spesa delle opere pubbliche del 2014 (DPS), </w:t>
      </w:r>
      <w:r w:rsidRPr="00A83392">
        <w:rPr>
          <w:rFonts w:ascii="Bookman Old Style" w:eastAsia="Times New Roman" w:hAnsi="Bookman Old Style" w:cs="Arial"/>
          <w:b/>
          <w:bCs/>
          <w:i/>
          <w:iCs/>
          <w:sz w:val="24"/>
          <w:szCs w:val="24"/>
          <w:u w:val="single"/>
          <w:lang w:eastAsia="it-IT"/>
        </w:rPr>
        <w:t xml:space="preserve">quasi </w:t>
      </w:r>
      <w:r w:rsidR="00DE4071" w:rsidRPr="00A83392">
        <w:rPr>
          <w:rFonts w:ascii="Bookman Old Style" w:eastAsia="Times New Roman" w:hAnsi="Bookman Old Style" w:cs="Arial"/>
          <w:b/>
          <w:bCs/>
          <w:i/>
          <w:iCs/>
          <w:sz w:val="24"/>
          <w:szCs w:val="24"/>
          <w:u w:val="single"/>
          <w:lang w:eastAsia="it-IT"/>
        </w:rPr>
        <w:t>4</w:t>
      </w:r>
      <w:r w:rsidR="00C34C5E" w:rsidRPr="00A83392">
        <w:rPr>
          <w:rFonts w:ascii="Bookman Old Style" w:eastAsia="Times New Roman" w:hAnsi="Bookman Old Style" w:cs="Arial"/>
          <w:b/>
          <w:bCs/>
          <w:i/>
          <w:iCs/>
          <w:sz w:val="24"/>
          <w:szCs w:val="24"/>
          <w:u w:val="single"/>
          <w:lang w:eastAsia="it-IT"/>
        </w:rPr>
        <w:t xml:space="preserve"> anni</w:t>
      </w:r>
      <w:r w:rsidRPr="00A83392">
        <w:rPr>
          <w:rFonts w:ascii="Bookman Old Style" w:eastAsia="Times New Roman" w:hAnsi="Bookman Old Style" w:cs="Arial"/>
          <w:b/>
          <w:bCs/>
          <w:i/>
          <w:iCs/>
          <w:sz w:val="24"/>
          <w:szCs w:val="24"/>
          <w:u w:val="single"/>
          <w:lang w:eastAsia="it-IT"/>
        </w:rPr>
        <w:t xml:space="preserve"> per gli appalti minori (importi di lavori fino a 500mila euro), circa </w:t>
      </w:r>
      <w:r w:rsidR="00C34C5E" w:rsidRPr="00A83392">
        <w:rPr>
          <w:rFonts w:ascii="Bookman Old Style" w:eastAsia="Times New Roman" w:hAnsi="Bookman Old Style" w:cs="Arial"/>
          <w:b/>
          <w:bCs/>
          <w:i/>
          <w:iCs/>
          <w:sz w:val="24"/>
          <w:szCs w:val="24"/>
          <w:u w:val="single"/>
          <w:lang w:eastAsia="it-IT"/>
        </w:rPr>
        <w:t xml:space="preserve">7 </w:t>
      </w:r>
      <w:r w:rsidRPr="00A83392">
        <w:rPr>
          <w:rFonts w:ascii="Bookman Old Style" w:eastAsia="Times New Roman" w:hAnsi="Bookman Old Style" w:cs="Arial"/>
          <w:b/>
          <w:bCs/>
          <w:i/>
          <w:iCs/>
          <w:sz w:val="24"/>
          <w:szCs w:val="24"/>
          <w:u w:val="single"/>
          <w:lang w:eastAsia="it-IT"/>
        </w:rPr>
        <w:t xml:space="preserve">anni per le opere di importo compreso tra i 500mila e i 50milioni di euro e </w:t>
      </w:r>
      <w:r w:rsidR="00C34C5E" w:rsidRPr="00A83392">
        <w:rPr>
          <w:rFonts w:ascii="Bookman Old Style" w:eastAsia="Times New Roman" w:hAnsi="Bookman Old Style" w:cs="Arial"/>
          <w:b/>
          <w:bCs/>
          <w:i/>
          <w:iCs/>
          <w:sz w:val="24"/>
          <w:szCs w:val="24"/>
          <w:u w:val="single"/>
          <w:lang w:eastAsia="it-IT"/>
        </w:rPr>
        <w:t xml:space="preserve">fino a </w:t>
      </w:r>
      <w:r w:rsidR="00057A6A" w:rsidRPr="00A83392">
        <w:rPr>
          <w:rFonts w:ascii="Bookman Old Style" w:eastAsia="Times New Roman" w:hAnsi="Bookman Old Style" w:cs="Arial"/>
          <w:b/>
          <w:bCs/>
          <w:i/>
          <w:iCs/>
          <w:sz w:val="24"/>
          <w:szCs w:val="24"/>
          <w:u w:val="single"/>
          <w:lang w:eastAsia="it-IT"/>
        </w:rPr>
        <w:t>quasi 15</w:t>
      </w:r>
      <w:r w:rsidR="00C34C5E" w:rsidRPr="00A83392">
        <w:rPr>
          <w:rFonts w:ascii="Bookman Old Style" w:eastAsia="Times New Roman" w:hAnsi="Bookman Old Style" w:cs="Arial"/>
          <w:b/>
          <w:bCs/>
          <w:i/>
          <w:iCs/>
          <w:sz w:val="24"/>
          <w:szCs w:val="24"/>
          <w:u w:val="single"/>
          <w:lang w:eastAsia="it-IT"/>
        </w:rPr>
        <w:t xml:space="preserve"> anni </w:t>
      </w:r>
      <w:r w:rsidRPr="00A83392">
        <w:rPr>
          <w:rFonts w:ascii="Bookman Old Style" w:eastAsia="Times New Roman" w:hAnsi="Bookman Old Style" w:cs="Arial"/>
          <w:b/>
          <w:bCs/>
          <w:i/>
          <w:iCs/>
          <w:sz w:val="24"/>
          <w:szCs w:val="24"/>
          <w:u w:val="single"/>
          <w:lang w:eastAsia="it-IT"/>
        </w:rPr>
        <w:t>per gli appalti di valore più elevato</w:t>
      </w:r>
      <w:r w:rsidR="00C34C5E" w:rsidRPr="00A83392">
        <w:rPr>
          <w:rFonts w:ascii="Bookman Old Style" w:eastAsia="Times New Roman" w:hAnsi="Bookman Old Style" w:cs="Arial"/>
          <w:bCs/>
          <w:iCs/>
          <w:sz w:val="24"/>
          <w:szCs w:val="24"/>
          <w:lang w:eastAsia="it-IT"/>
        </w:rPr>
        <w:t xml:space="preserve"> </w:t>
      </w:r>
      <w:r w:rsidR="00C34C5E" w:rsidRPr="00A83392">
        <w:rPr>
          <w:rFonts w:ascii="Bookman Old Style" w:eastAsia="Times New Roman" w:hAnsi="Bookman Old Style" w:cs="Arial"/>
          <w:b/>
          <w:bCs/>
          <w:i/>
          <w:iCs/>
          <w:sz w:val="24"/>
          <w:szCs w:val="24"/>
          <w:u w:val="single"/>
          <w:lang w:eastAsia="it-IT"/>
        </w:rPr>
        <w:t>(su cui vedi slide n. 2).</w:t>
      </w:r>
    </w:p>
    <w:p w:rsidR="00C34C5E" w:rsidRPr="00EE7AC6" w:rsidRDefault="00C34C5E" w:rsidP="004A3D4E">
      <w:pPr>
        <w:spacing w:after="0" w:line="360" w:lineRule="auto"/>
        <w:jc w:val="both"/>
        <w:rPr>
          <w:rFonts w:ascii="Bookman Old Style" w:eastAsia="Times New Roman" w:hAnsi="Bookman Old Style" w:cs="Arial"/>
          <w:b/>
          <w:bCs/>
          <w:i/>
          <w:iCs/>
          <w:strike/>
          <w:sz w:val="24"/>
          <w:szCs w:val="24"/>
          <w:u w:val="single"/>
          <w:lang w:eastAsia="it-IT"/>
        </w:rPr>
      </w:pPr>
    </w:p>
    <w:p w:rsidR="004A3D4E" w:rsidRPr="000D4DEA" w:rsidRDefault="004A3D4E" w:rsidP="004A3D4E">
      <w:pPr>
        <w:spacing w:after="0" w:line="360" w:lineRule="auto"/>
        <w:jc w:val="both"/>
        <w:rPr>
          <w:rFonts w:ascii="Bookman Old Style" w:eastAsia="Times New Roman" w:hAnsi="Bookman Old Style" w:cs="Arial"/>
          <w:bCs/>
          <w:iCs/>
          <w:sz w:val="24"/>
          <w:szCs w:val="24"/>
          <w:lang w:eastAsia="it-IT"/>
        </w:rPr>
      </w:pPr>
      <w:r w:rsidRPr="004A3D4E">
        <w:rPr>
          <w:rFonts w:ascii="Bookman Old Style" w:eastAsia="Times New Roman" w:hAnsi="Bookman Old Style" w:cs="Arial"/>
          <w:bCs/>
          <w:iCs/>
          <w:sz w:val="24"/>
          <w:szCs w:val="24"/>
          <w:lang w:eastAsia="it-IT"/>
        </w:rPr>
        <w:t>Senza interventi incisivi sulle procedure c’è il rischio concreto che una quota significativa delle risorse disponibili rimanga inutilizzata.</w:t>
      </w:r>
    </w:p>
    <w:p w:rsidR="00E70CD2" w:rsidRPr="003A715E" w:rsidRDefault="00E70CD2" w:rsidP="00E70CD2">
      <w:pPr>
        <w:shd w:val="clear" w:color="auto" w:fill="FFFFFF" w:themeFill="background1"/>
        <w:spacing w:after="0" w:line="360" w:lineRule="auto"/>
        <w:jc w:val="both"/>
        <w:rPr>
          <w:rFonts w:ascii="Bookman Old Style" w:eastAsia="Times New Roman" w:hAnsi="Bookman Old Style" w:cs="Arial"/>
          <w:bCs/>
          <w:iCs/>
          <w:sz w:val="24"/>
          <w:szCs w:val="24"/>
          <w:lang w:eastAsia="it-IT"/>
        </w:rPr>
      </w:pPr>
    </w:p>
    <w:p w:rsidR="00036C4A" w:rsidRPr="003A715E" w:rsidRDefault="00E70CD2" w:rsidP="00335D51">
      <w:pPr>
        <w:spacing w:after="0" w:line="360" w:lineRule="auto"/>
        <w:jc w:val="both"/>
        <w:rPr>
          <w:rFonts w:ascii="Bookman Old Style" w:eastAsia="Times New Roman" w:hAnsi="Bookman Old Style" w:cs="Arial"/>
          <w:b/>
          <w:bCs/>
          <w:iCs/>
          <w:sz w:val="24"/>
          <w:szCs w:val="24"/>
          <w:lang w:eastAsia="it-IT"/>
        </w:rPr>
      </w:pPr>
      <w:r w:rsidRPr="003A715E">
        <w:rPr>
          <w:rFonts w:ascii="Bookman Old Style" w:eastAsia="Times New Roman" w:hAnsi="Bookman Old Style" w:cs="Arial"/>
          <w:bCs/>
          <w:iCs/>
          <w:sz w:val="24"/>
          <w:szCs w:val="24"/>
          <w:lang w:eastAsia="it-IT"/>
        </w:rPr>
        <w:t xml:space="preserve">Il primo correttivo del Codice Appalti </w:t>
      </w:r>
      <w:r w:rsidR="00623988">
        <w:rPr>
          <w:rFonts w:ascii="Bookman Old Style" w:eastAsia="Times New Roman" w:hAnsi="Bookman Old Style" w:cs="Arial"/>
          <w:bCs/>
          <w:iCs/>
          <w:sz w:val="24"/>
          <w:szCs w:val="24"/>
          <w:lang w:eastAsia="it-IT"/>
        </w:rPr>
        <w:t>(</w:t>
      </w:r>
      <w:r w:rsidRPr="003A715E">
        <w:rPr>
          <w:rFonts w:ascii="Bookman Old Style" w:eastAsia="Times New Roman" w:hAnsi="Bookman Old Style" w:cs="Arial"/>
          <w:bCs/>
          <w:iCs/>
          <w:sz w:val="24"/>
          <w:szCs w:val="24"/>
          <w:lang w:eastAsia="it-IT"/>
        </w:rPr>
        <w:t>decreto legislativo n. 56/2017), che ha accolto a</w:t>
      </w:r>
      <w:r w:rsidR="00A17B29" w:rsidRPr="003A715E">
        <w:rPr>
          <w:rFonts w:ascii="Bookman Old Style" w:eastAsia="Times New Roman" w:hAnsi="Bookman Old Style" w:cs="Arial"/>
          <w:bCs/>
          <w:iCs/>
          <w:sz w:val="24"/>
          <w:szCs w:val="24"/>
          <w:lang w:eastAsia="it-IT"/>
        </w:rPr>
        <w:t>lcune</w:t>
      </w:r>
      <w:r w:rsidR="00036C4A" w:rsidRPr="003A715E">
        <w:rPr>
          <w:rFonts w:ascii="Bookman Old Style" w:eastAsia="Times New Roman" w:hAnsi="Bookman Old Style" w:cs="Arial"/>
          <w:bCs/>
          <w:iCs/>
          <w:sz w:val="24"/>
          <w:szCs w:val="24"/>
          <w:lang w:eastAsia="it-IT"/>
        </w:rPr>
        <w:t xml:space="preserve"> proposte </w:t>
      </w:r>
      <w:r w:rsidR="00F14FC4" w:rsidRPr="003A715E">
        <w:rPr>
          <w:rFonts w:ascii="Bookman Old Style" w:eastAsia="Times New Roman" w:hAnsi="Bookman Old Style" w:cs="Arial"/>
          <w:bCs/>
          <w:iCs/>
          <w:sz w:val="24"/>
          <w:szCs w:val="24"/>
          <w:lang w:eastAsia="it-IT"/>
        </w:rPr>
        <w:t xml:space="preserve">migliorative </w:t>
      </w:r>
      <w:r w:rsidR="00036C4A" w:rsidRPr="003A715E">
        <w:rPr>
          <w:rFonts w:ascii="Bookman Old Style" w:eastAsia="Times New Roman" w:hAnsi="Bookman Old Style" w:cs="Arial"/>
          <w:bCs/>
          <w:iCs/>
          <w:sz w:val="24"/>
          <w:szCs w:val="24"/>
          <w:lang w:eastAsia="it-IT"/>
        </w:rPr>
        <w:t>dell’Associazione</w:t>
      </w:r>
      <w:r w:rsidR="00F14FC4" w:rsidRPr="003A715E">
        <w:rPr>
          <w:rFonts w:ascii="Bookman Old Style" w:eastAsia="Times New Roman" w:hAnsi="Bookman Old Style" w:cs="Arial"/>
          <w:bCs/>
          <w:iCs/>
          <w:sz w:val="24"/>
          <w:szCs w:val="24"/>
          <w:lang w:eastAsia="it-IT"/>
        </w:rPr>
        <w:t>,</w:t>
      </w:r>
      <w:r w:rsidR="00036C4A" w:rsidRPr="003A715E">
        <w:rPr>
          <w:rFonts w:ascii="Bookman Old Style" w:eastAsia="Times New Roman" w:hAnsi="Bookman Old Style" w:cs="Arial"/>
          <w:bCs/>
          <w:iCs/>
          <w:sz w:val="24"/>
          <w:szCs w:val="24"/>
          <w:lang w:eastAsia="it-IT"/>
        </w:rPr>
        <w:t xml:space="preserve"> </w:t>
      </w:r>
      <w:r w:rsidR="000E127D" w:rsidRPr="003A715E">
        <w:rPr>
          <w:rFonts w:ascii="Bookman Old Style" w:eastAsia="Times New Roman" w:hAnsi="Bookman Old Style" w:cs="Arial"/>
          <w:bCs/>
          <w:iCs/>
          <w:sz w:val="24"/>
          <w:szCs w:val="24"/>
          <w:lang w:eastAsia="it-IT"/>
        </w:rPr>
        <w:t xml:space="preserve">ha </w:t>
      </w:r>
      <w:r w:rsidRPr="003A715E">
        <w:rPr>
          <w:rFonts w:ascii="Bookman Old Style" w:eastAsia="Times New Roman" w:hAnsi="Bookman Old Style" w:cs="Arial"/>
          <w:bCs/>
          <w:iCs/>
          <w:sz w:val="24"/>
          <w:szCs w:val="24"/>
          <w:lang w:eastAsia="it-IT"/>
        </w:rPr>
        <w:t xml:space="preserve">tuttavia </w:t>
      </w:r>
      <w:r w:rsidR="000E127D" w:rsidRPr="003A715E">
        <w:rPr>
          <w:rFonts w:ascii="Bookman Old Style" w:eastAsia="Times New Roman" w:hAnsi="Bookman Old Style" w:cs="Arial"/>
          <w:bCs/>
          <w:iCs/>
          <w:sz w:val="24"/>
          <w:szCs w:val="24"/>
          <w:lang w:eastAsia="it-IT"/>
        </w:rPr>
        <w:t>lasciato irrisolte</w:t>
      </w:r>
      <w:r w:rsidR="00F74117" w:rsidRPr="003A715E">
        <w:rPr>
          <w:rFonts w:ascii="Bookman Old Style" w:eastAsia="Times New Roman" w:hAnsi="Bookman Old Style" w:cs="Arial"/>
          <w:bCs/>
          <w:iCs/>
          <w:sz w:val="24"/>
          <w:szCs w:val="24"/>
          <w:lang w:eastAsia="it-IT"/>
        </w:rPr>
        <w:t xml:space="preserve"> </w:t>
      </w:r>
      <w:r w:rsidR="00883447" w:rsidRPr="003A715E">
        <w:rPr>
          <w:rFonts w:ascii="Bookman Old Style" w:eastAsia="Times New Roman" w:hAnsi="Bookman Old Style" w:cs="Arial"/>
          <w:bCs/>
          <w:iCs/>
          <w:sz w:val="24"/>
          <w:szCs w:val="24"/>
          <w:lang w:eastAsia="it-IT"/>
        </w:rPr>
        <w:t xml:space="preserve">le criticità </w:t>
      </w:r>
      <w:r w:rsidR="00F14FC4" w:rsidRPr="003A715E">
        <w:rPr>
          <w:rFonts w:ascii="Bookman Old Style" w:eastAsia="Times New Roman" w:hAnsi="Bookman Old Style" w:cs="Arial"/>
          <w:bCs/>
          <w:iCs/>
          <w:sz w:val="24"/>
          <w:szCs w:val="24"/>
          <w:lang w:eastAsia="it-IT"/>
        </w:rPr>
        <w:t xml:space="preserve">di fondo: </w:t>
      </w:r>
      <w:r w:rsidR="000E127D" w:rsidRPr="003A715E">
        <w:rPr>
          <w:rFonts w:ascii="Bookman Old Style" w:eastAsia="Times New Roman" w:hAnsi="Bookman Old Style" w:cs="Arial"/>
          <w:b/>
          <w:bCs/>
          <w:iCs/>
          <w:sz w:val="24"/>
          <w:szCs w:val="24"/>
          <w:lang w:eastAsia="it-IT"/>
        </w:rPr>
        <w:t>1</w:t>
      </w:r>
      <w:r w:rsidR="000E127D" w:rsidRPr="003A715E">
        <w:rPr>
          <w:rFonts w:ascii="Bookman Old Style" w:eastAsia="Times New Roman" w:hAnsi="Bookman Old Style" w:cs="Arial"/>
          <w:bCs/>
          <w:iCs/>
          <w:sz w:val="24"/>
          <w:szCs w:val="24"/>
          <w:lang w:eastAsia="it-IT"/>
        </w:rPr>
        <w:t xml:space="preserve">. </w:t>
      </w:r>
      <w:r w:rsidR="00F74117" w:rsidRPr="003A715E">
        <w:rPr>
          <w:rFonts w:ascii="Bookman Old Style" w:eastAsia="Times New Roman" w:hAnsi="Bookman Old Style" w:cs="Arial"/>
          <w:b/>
          <w:bCs/>
          <w:iCs/>
          <w:sz w:val="24"/>
          <w:szCs w:val="24"/>
          <w:lang w:eastAsia="it-IT"/>
        </w:rPr>
        <w:t xml:space="preserve">creare una regolazione più semplice, unitaria ed omogenea che valorizzasse le esperienze della aggregazioni già in essere </w:t>
      </w:r>
      <w:r w:rsidR="00F74117" w:rsidRPr="003A715E">
        <w:rPr>
          <w:rFonts w:ascii="Bookman Old Style" w:eastAsia="Times New Roman" w:hAnsi="Bookman Old Style" w:cs="Arial"/>
          <w:b/>
          <w:bCs/>
          <w:iCs/>
          <w:sz w:val="24"/>
          <w:szCs w:val="24"/>
          <w:u w:val="single"/>
          <w:lang w:eastAsia="it-IT"/>
        </w:rPr>
        <w:t>(</w:t>
      </w:r>
      <w:r w:rsidR="00F74117" w:rsidRPr="003A715E">
        <w:rPr>
          <w:rFonts w:ascii="Bookman Old Style" w:eastAsia="Times New Roman" w:hAnsi="Bookman Old Style" w:cs="Arial"/>
          <w:b/>
          <w:bCs/>
          <w:i/>
          <w:iCs/>
          <w:sz w:val="24"/>
          <w:szCs w:val="24"/>
          <w:u w:val="single"/>
          <w:lang w:eastAsia="it-IT"/>
        </w:rPr>
        <w:t>più di mille le SUA iscritte nell’Elenco ANAC cui corrispondono circa 5000 Comuni non capoluogo</w:t>
      </w:r>
      <w:r w:rsidR="00F74117" w:rsidRPr="003A715E">
        <w:rPr>
          <w:rFonts w:ascii="Bookman Old Style" w:eastAsia="Times New Roman" w:hAnsi="Bookman Old Style" w:cs="Arial"/>
          <w:b/>
          <w:bCs/>
          <w:iCs/>
          <w:sz w:val="24"/>
          <w:szCs w:val="24"/>
          <w:u w:val="single"/>
          <w:lang w:eastAsia="it-IT"/>
        </w:rPr>
        <w:t>)</w:t>
      </w:r>
      <w:r w:rsidR="00F74117" w:rsidRPr="003A715E">
        <w:rPr>
          <w:rFonts w:ascii="Bookman Old Style" w:eastAsia="Times New Roman" w:hAnsi="Bookman Old Style" w:cs="Arial"/>
          <w:b/>
          <w:bCs/>
          <w:iCs/>
          <w:sz w:val="24"/>
          <w:szCs w:val="24"/>
          <w:lang w:eastAsia="it-IT"/>
        </w:rPr>
        <w:t xml:space="preserve"> per continuare </w:t>
      </w:r>
      <w:r w:rsidR="00F14FC4" w:rsidRPr="003A715E">
        <w:rPr>
          <w:rFonts w:ascii="Bookman Old Style" w:eastAsia="Times New Roman" w:hAnsi="Bookman Old Style" w:cs="Arial"/>
          <w:b/>
          <w:bCs/>
          <w:iCs/>
          <w:sz w:val="24"/>
          <w:szCs w:val="24"/>
          <w:lang w:eastAsia="it-IT"/>
        </w:rPr>
        <w:t>il percorso</w:t>
      </w:r>
      <w:r w:rsidR="00F74117" w:rsidRPr="003A715E">
        <w:rPr>
          <w:rFonts w:ascii="Bookman Old Style" w:eastAsia="Times New Roman" w:hAnsi="Bookman Old Style" w:cs="Arial"/>
          <w:b/>
          <w:bCs/>
          <w:iCs/>
          <w:sz w:val="24"/>
          <w:szCs w:val="24"/>
          <w:lang w:eastAsia="it-IT"/>
        </w:rPr>
        <w:t xml:space="preserve"> di qualificazione e responsabilit</w:t>
      </w:r>
      <w:r w:rsidR="00F14FC4" w:rsidRPr="003A715E">
        <w:rPr>
          <w:rFonts w:ascii="Bookman Old Style" w:eastAsia="Times New Roman" w:hAnsi="Bookman Old Style" w:cs="Arial"/>
          <w:b/>
          <w:bCs/>
          <w:iCs/>
          <w:sz w:val="24"/>
          <w:szCs w:val="24"/>
          <w:lang w:eastAsia="it-IT"/>
        </w:rPr>
        <w:t xml:space="preserve">à delle stazioni appaltanti; </w:t>
      </w:r>
      <w:r w:rsidR="000E127D" w:rsidRPr="003A715E">
        <w:rPr>
          <w:rFonts w:ascii="Bookman Old Style" w:eastAsia="Times New Roman" w:hAnsi="Bookman Old Style" w:cs="Arial"/>
          <w:b/>
          <w:bCs/>
          <w:iCs/>
          <w:sz w:val="24"/>
          <w:szCs w:val="24"/>
          <w:lang w:eastAsia="it-IT"/>
        </w:rPr>
        <w:t xml:space="preserve">2. </w:t>
      </w:r>
      <w:r w:rsidR="00F74117" w:rsidRPr="003A715E">
        <w:rPr>
          <w:rFonts w:ascii="Bookman Old Style" w:eastAsia="Times New Roman" w:hAnsi="Bookman Old Style" w:cs="Arial"/>
          <w:b/>
          <w:bCs/>
          <w:iCs/>
          <w:sz w:val="24"/>
          <w:szCs w:val="24"/>
          <w:lang w:eastAsia="it-IT"/>
        </w:rPr>
        <w:t>rilanciare la capacità di programmazione e progettazion</w:t>
      </w:r>
      <w:r w:rsidR="00F14FC4" w:rsidRPr="003A715E">
        <w:rPr>
          <w:rFonts w:ascii="Bookman Old Style" w:eastAsia="Times New Roman" w:hAnsi="Bookman Old Style" w:cs="Arial"/>
          <w:b/>
          <w:bCs/>
          <w:iCs/>
          <w:sz w:val="24"/>
          <w:szCs w:val="24"/>
          <w:lang w:eastAsia="it-IT"/>
        </w:rPr>
        <w:t>e</w:t>
      </w:r>
      <w:r w:rsidR="00F74117" w:rsidRPr="003A715E">
        <w:rPr>
          <w:rFonts w:ascii="Bookman Old Style" w:eastAsia="Times New Roman" w:hAnsi="Bookman Old Style" w:cs="Arial"/>
          <w:b/>
          <w:bCs/>
          <w:iCs/>
          <w:sz w:val="24"/>
          <w:szCs w:val="24"/>
          <w:lang w:eastAsia="it-IT"/>
        </w:rPr>
        <w:t xml:space="preserve"> dei Comuni, gli unici in grado di sbloccare gli investimenti;</w:t>
      </w:r>
      <w:r w:rsidR="00F14FC4" w:rsidRPr="003A715E">
        <w:rPr>
          <w:rFonts w:ascii="Bookman Old Style" w:eastAsia="Times New Roman" w:hAnsi="Bookman Old Style" w:cs="Arial"/>
          <w:b/>
          <w:bCs/>
          <w:iCs/>
          <w:sz w:val="24"/>
          <w:szCs w:val="24"/>
          <w:lang w:eastAsia="it-IT"/>
        </w:rPr>
        <w:t xml:space="preserve"> </w:t>
      </w:r>
      <w:r w:rsidR="000E127D" w:rsidRPr="003A715E">
        <w:rPr>
          <w:rFonts w:ascii="Bookman Old Style" w:eastAsia="Times New Roman" w:hAnsi="Bookman Old Style" w:cs="Arial"/>
          <w:b/>
          <w:bCs/>
          <w:iCs/>
          <w:sz w:val="24"/>
          <w:szCs w:val="24"/>
          <w:lang w:eastAsia="it-IT"/>
        </w:rPr>
        <w:t xml:space="preserve">3. </w:t>
      </w:r>
      <w:r w:rsidR="00D22C83" w:rsidRPr="003A715E">
        <w:rPr>
          <w:rFonts w:ascii="Bookman Old Style" w:eastAsia="Times New Roman" w:hAnsi="Bookman Old Style" w:cs="Arial"/>
          <w:b/>
          <w:bCs/>
          <w:iCs/>
          <w:sz w:val="24"/>
          <w:szCs w:val="24"/>
          <w:lang w:eastAsia="it-IT"/>
        </w:rPr>
        <w:t xml:space="preserve">incentivare l’utilizzo delle </w:t>
      </w:r>
      <w:r w:rsidR="00883447" w:rsidRPr="003A715E">
        <w:rPr>
          <w:rFonts w:ascii="Bookman Old Style" w:eastAsia="Times New Roman" w:hAnsi="Bookman Old Style" w:cs="Arial"/>
          <w:b/>
          <w:bCs/>
          <w:iCs/>
          <w:sz w:val="24"/>
          <w:szCs w:val="24"/>
          <w:lang w:eastAsia="it-IT"/>
        </w:rPr>
        <w:t>piattaforme telematiche di negoziazione per assicurare trasparenza e</w:t>
      </w:r>
      <w:r w:rsidR="000811BD" w:rsidRPr="003A715E">
        <w:rPr>
          <w:rFonts w:ascii="Bookman Old Style" w:eastAsia="Times New Roman" w:hAnsi="Bookman Old Style" w:cs="Arial"/>
          <w:b/>
          <w:bCs/>
          <w:iCs/>
          <w:sz w:val="24"/>
          <w:szCs w:val="24"/>
          <w:lang w:eastAsia="it-IT"/>
        </w:rPr>
        <w:t xml:space="preserve"> ostacolare fenomeni corruttivi</w:t>
      </w:r>
      <w:r w:rsidR="00F14FC4" w:rsidRPr="003A715E">
        <w:rPr>
          <w:rFonts w:ascii="Bookman Old Style" w:eastAsia="Times New Roman" w:hAnsi="Bookman Old Style" w:cs="Arial"/>
          <w:b/>
          <w:bCs/>
          <w:iCs/>
          <w:sz w:val="24"/>
          <w:szCs w:val="24"/>
          <w:lang w:eastAsia="it-IT"/>
        </w:rPr>
        <w:t xml:space="preserve">; </w:t>
      </w:r>
      <w:r w:rsidR="000E127D" w:rsidRPr="003A715E">
        <w:rPr>
          <w:rFonts w:ascii="Bookman Old Style" w:eastAsia="Times New Roman" w:hAnsi="Bookman Old Style" w:cs="Arial"/>
          <w:b/>
          <w:bCs/>
          <w:iCs/>
          <w:sz w:val="24"/>
          <w:szCs w:val="24"/>
          <w:lang w:eastAsia="it-IT"/>
        </w:rPr>
        <w:t xml:space="preserve">4. </w:t>
      </w:r>
      <w:r w:rsidR="00F14FC4" w:rsidRPr="003A715E">
        <w:rPr>
          <w:rFonts w:ascii="Bookman Old Style" w:eastAsia="Times New Roman" w:hAnsi="Bookman Old Style" w:cs="Arial"/>
          <w:b/>
          <w:bCs/>
          <w:iCs/>
          <w:sz w:val="24"/>
          <w:szCs w:val="24"/>
          <w:lang w:eastAsia="it-IT"/>
        </w:rPr>
        <w:t>i</w:t>
      </w:r>
      <w:r w:rsidR="00883447" w:rsidRPr="003A715E">
        <w:rPr>
          <w:rFonts w:ascii="Bookman Old Style" w:eastAsia="Times New Roman" w:hAnsi="Bookman Old Style" w:cs="Arial"/>
          <w:b/>
          <w:bCs/>
          <w:iCs/>
          <w:sz w:val="24"/>
          <w:szCs w:val="24"/>
          <w:lang w:eastAsia="it-IT"/>
        </w:rPr>
        <w:t xml:space="preserve">ntrodurre meccanismi di deflazione del contenzioso. </w:t>
      </w:r>
    </w:p>
    <w:p w:rsidR="00036C4A" w:rsidRPr="003A715E" w:rsidRDefault="00036C4A" w:rsidP="00335D51">
      <w:pPr>
        <w:spacing w:after="0" w:line="360" w:lineRule="auto"/>
        <w:jc w:val="both"/>
        <w:rPr>
          <w:rFonts w:ascii="Bookman Old Style" w:eastAsia="Times New Roman" w:hAnsi="Bookman Old Style" w:cs="Arial"/>
          <w:bCs/>
          <w:iCs/>
          <w:sz w:val="24"/>
          <w:szCs w:val="24"/>
          <w:lang w:eastAsia="it-IT"/>
        </w:rPr>
      </w:pPr>
    </w:p>
    <w:p w:rsidR="00866869" w:rsidRPr="003A715E" w:rsidRDefault="00866869" w:rsidP="00335D51">
      <w:pPr>
        <w:spacing w:after="0" w:line="360" w:lineRule="auto"/>
        <w:jc w:val="both"/>
        <w:rPr>
          <w:rFonts w:ascii="Bookman Old Style" w:eastAsia="Times New Roman" w:hAnsi="Bookman Old Style"/>
          <w:b/>
          <w:i/>
          <w:color w:val="500050"/>
          <w:sz w:val="24"/>
          <w:szCs w:val="24"/>
          <w:lang w:eastAsia="it-IT"/>
        </w:rPr>
      </w:pPr>
    </w:p>
    <w:p w:rsidR="00883447" w:rsidRPr="003A715E" w:rsidRDefault="001328EB" w:rsidP="00437087">
      <w:pPr>
        <w:spacing w:after="0" w:line="360" w:lineRule="auto"/>
        <w:jc w:val="both"/>
        <w:rPr>
          <w:rFonts w:ascii="Bookman Old Style" w:eastAsia="Times New Roman" w:hAnsi="Bookman Old Style" w:cs="Arial"/>
          <w:b/>
          <w:bCs/>
          <w:i/>
          <w:iCs/>
          <w:sz w:val="24"/>
          <w:szCs w:val="24"/>
          <w:lang w:eastAsia="it-IT"/>
        </w:rPr>
      </w:pPr>
      <w:r w:rsidRPr="003A715E">
        <w:rPr>
          <w:rFonts w:ascii="Bookman Old Style" w:eastAsia="Times New Roman" w:hAnsi="Bookman Old Style" w:cs="Arial"/>
          <w:b/>
          <w:bCs/>
          <w:i/>
          <w:iCs/>
          <w:sz w:val="24"/>
          <w:szCs w:val="24"/>
          <w:lang w:eastAsia="it-IT"/>
        </w:rPr>
        <w:t xml:space="preserve">Le </w:t>
      </w:r>
      <w:r w:rsidR="00650DFB" w:rsidRPr="003A715E">
        <w:rPr>
          <w:rFonts w:ascii="Bookman Old Style" w:eastAsia="Times New Roman" w:hAnsi="Bookman Old Style" w:cs="Arial"/>
          <w:b/>
          <w:bCs/>
          <w:i/>
          <w:iCs/>
          <w:sz w:val="24"/>
          <w:szCs w:val="24"/>
          <w:lang w:eastAsia="it-IT"/>
        </w:rPr>
        <w:t xml:space="preserve">proposte </w:t>
      </w:r>
      <w:r w:rsidR="00547333" w:rsidRPr="003A715E">
        <w:rPr>
          <w:rFonts w:ascii="Bookman Old Style" w:eastAsia="Times New Roman" w:hAnsi="Bookman Old Style" w:cs="Arial"/>
          <w:b/>
          <w:bCs/>
          <w:i/>
          <w:iCs/>
          <w:sz w:val="24"/>
          <w:szCs w:val="24"/>
          <w:lang w:eastAsia="it-IT"/>
        </w:rPr>
        <w:t xml:space="preserve">di </w:t>
      </w:r>
      <w:r w:rsidR="00650DFB" w:rsidRPr="003A715E">
        <w:rPr>
          <w:rFonts w:ascii="Bookman Old Style" w:eastAsia="Times New Roman" w:hAnsi="Bookman Old Style" w:cs="Arial"/>
          <w:b/>
          <w:bCs/>
          <w:i/>
          <w:iCs/>
          <w:sz w:val="24"/>
          <w:szCs w:val="24"/>
          <w:lang w:eastAsia="it-IT"/>
        </w:rPr>
        <w:t>ANCI</w:t>
      </w:r>
      <w:r w:rsidRPr="003A715E">
        <w:rPr>
          <w:rFonts w:ascii="Bookman Old Style" w:eastAsia="Times New Roman" w:hAnsi="Bookman Old Style" w:cs="Arial"/>
          <w:b/>
          <w:bCs/>
          <w:i/>
          <w:iCs/>
          <w:sz w:val="24"/>
          <w:szCs w:val="24"/>
          <w:lang w:eastAsia="it-IT"/>
        </w:rPr>
        <w:t xml:space="preserve"> </w:t>
      </w:r>
      <w:r w:rsidR="00547333" w:rsidRPr="003A715E">
        <w:rPr>
          <w:rFonts w:ascii="Bookman Old Style" w:eastAsia="Times New Roman" w:hAnsi="Bookman Old Style" w:cs="Arial"/>
          <w:b/>
          <w:bCs/>
          <w:i/>
          <w:iCs/>
          <w:sz w:val="24"/>
          <w:szCs w:val="24"/>
          <w:lang w:eastAsia="it-IT"/>
        </w:rPr>
        <w:t xml:space="preserve">ed ANCE </w:t>
      </w:r>
      <w:r w:rsidRPr="003A715E">
        <w:rPr>
          <w:rFonts w:ascii="Bookman Old Style" w:eastAsia="Times New Roman" w:hAnsi="Bookman Old Style" w:cs="Arial"/>
          <w:b/>
          <w:bCs/>
          <w:i/>
          <w:iCs/>
          <w:sz w:val="24"/>
          <w:szCs w:val="24"/>
          <w:lang w:eastAsia="it-IT"/>
        </w:rPr>
        <w:t xml:space="preserve">rappresentano </w:t>
      </w:r>
      <w:r w:rsidR="00547333" w:rsidRPr="003A715E">
        <w:rPr>
          <w:rFonts w:ascii="Bookman Old Style" w:eastAsia="Times New Roman" w:hAnsi="Bookman Old Style" w:cs="Arial"/>
          <w:b/>
          <w:bCs/>
          <w:i/>
          <w:iCs/>
          <w:sz w:val="24"/>
          <w:szCs w:val="24"/>
          <w:lang w:eastAsia="it-IT"/>
        </w:rPr>
        <w:t xml:space="preserve">dunque </w:t>
      </w:r>
      <w:r w:rsidRPr="003A715E">
        <w:rPr>
          <w:rFonts w:ascii="Bookman Old Style" w:eastAsia="Times New Roman" w:hAnsi="Bookman Old Style" w:cs="Arial"/>
          <w:b/>
          <w:bCs/>
          <w:i/>
          <w:iCs/>
          <w:sz w:val="24"/>
          <w:szCs w:val="24"/>
          <w:lang w:eastAsia="it-IT"/>
        </w:rPr>
        <w:t xml:space="preserve">contributo costruttivo </w:t>
      </w:r>
      <w:r w:rsidR="00547333" w:rsidRPr="003A715E">
        <w:rPr>
          <w:rFonts w:ascii="Bookman Old Style" w:eastAsia="Times New Roman" w:hAnsi="Bookman Old Style" w:cs="Arial"/>
          <w:b/>
          <w:bCs/>
          <w:i/>
          <w:iCs/>
          <w:sz w:val="24"/>
          <w:szCs w:val="24"/>
          <w:lang w:eastAsia="it-IT"/>
        </w:rPr>
        <w:t>nel processo finalizzato a facilitare la realizzazione di opere pubbliche</w:t>
      </w:r>
      <w:r w:rsidR="00086D8B" w:rsidRPr="003A715E">
        <w:rPr>
          <w:rFonts w:ascii="Bookman Old Style" w:eastAsia="Times New Roman" w:hAnsi="Bookman Old Style" w:cs="Arial"/>
          <w:b/>
          <w:bCs/>
          <w:i/>
          <w:iCs/>
          <w:sz w:val="24"/>
          <w:szCs w:val="24"/>
          <w:lang w:eastAsia="it-IT"/>
        </w:rPr>
        <w:t>,</w:t>
      </w:r>
      <w:r w:rsidR="00547333" w:rsidRPr="003A715E">
        <w:rPr>
          <w:rFonts w:ascii="Bookman Old Style" w:eastAsia="Times New Roman" w:hAnsi="Bookman Old Style" w:cs="Arial"/>
          <w:b/>
          <w:bCs/>
          <w:i/>
          <w:iCs/>
          <w:sz w:val="24"/>
          <w:szCs w:val="24"/>
          <w:lang w:eastAsia="it-IT"/>
        </w:rPr>
        <w:t xml:space="preserve"> attraverso semplificazioni, incentivi alla digitalizzazione e misure di trasparenza per il contrasto all’illegalità.</w:t>
      </w:r>
    </w:p>
    <w:p w:rsidR="00610F59" w:rsidRPr="003A715E" w:rsidRDefault="00883447" w:rsidP="00335D51">
      <w:p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Cs/>
          <w:iCs/>
          <w:sz w:val="24"/>
          <w:szCs w:val="24"/>
          <w:lang w:eastAsia="it-IT"/>
        </w:rPr>
        <w:t xml:space="preserve"> </w:t>
      </w:r>
    </w:p>
    <w:p w:rsidR="00610F59" w:rsidRPr="003A715E" w:rsidRDefault="00650DFB" w:rsidP="00335D51">
      <w:pPr>
        <w:pStyle w:val="Paragrafoelenco"/>
        <w:numPr>
          <w:ilvl w:val="0"/>
          <w:numId w:val="2"/>
        </w:numPr>
        <w:spacing w:after="0" w:line="360" w:lineRule="auto"/>
        <w:rPr>
          <w:rFonts w:ascii="Bookman Old Style" w:eastAsia="Times New Roman" w:hAnsi="Bookman Old Style" w:cs="Arial"/>
          <w:b/>
          <w:bCs/>
          <w:i/>
          <w:iCs/>
          <w:color w:val="0070C0"/>
          <w:sz w:val="24"/>
          <w:szCs w:val="24"/>
          <w:lang w:eastAsia="it-IT"/>
        </w:rPr>
      </w:pPr>
      <w:r w:rsidRPr="003A715E">
        <w:rPr>
          <w:rFonts w:ascii="Bookman Old Style" w:eastAsia="Times New Roman" w:hAnsi="Bookman Old Style" w:cs="Arial"/>
          <w:b/>
          <w:bCs/>
          <w:i/>
          <w:iCs/>
          <w:color w:val="0070C0"/>
          <w:sz w:val="24"/>
          <w:szCs w:val="24"/>
          <w:lang w:eastAsia="it-IT"/>
        </w:rPr>
        <w:t>Attuaz</w:t>
      </w:r>
      <w:r w:rsidR="00A17B29" w:rsidRPr="003A715E">
        <w:rPr>
          <w:rFonts w:ascii="Bookman Old Style" w:eastAsia="Times New Roman" w:hAnsi="Bookman Old Style" w:cs="Arial"/>
          <w:b/>
          <w:bCs/>
          <w:i/>
          <w:iCs/>
          <w:color w:val="0070C0"/>
          <w:sz w:val="24"/>
          <w:szCs w:val="24"/>
          <w:lang w:eastAsia="it-IT"/>
        </w:rPr>
        <w:t xml:space="preserve">ione Codice Appalti: una nuova </w:t>
      </w:r>
      <w:r w:rsidRPr="003A715E">
        <w:rPr>
          <w:rFonts w:ascii="Bookman Old Style" w:eastAsia="Times New Roman" w:hAnsi="Bookman Old Style" w:cs="Arial"/>
          <w:b/>
          <w:bCs/>
          <w:i/>
          <w:iCs/>
          <w:color w:val="0070C0"/>
          <w:sz w:val="24"/>
          <w:szCs w:val="24"/>
          <w:lang w:eastAsia="it-IT"/>
        </w:rPr>
        <w:t>partenza</w:t>
      </w:r>
    </w:p>
    <w:p w:rsidR="00610F59" w:rsidRPr="003A715E" w:rsidRDefault="00610F59" w:rsidP="00335D51">
      <w:pPr>
        <w:spacing w:after="0" w:line="360" w:lineRule="auto"/>
        <w:rPr>
          <w:rFonts w:ascii="Bookman Old Style" w:eastAsia="Times New Roman" w:hAnsi="Bookman Old Style" w:cs="Arial"/>
          <w:b/>
          <w:bCs/>
          <w:i/>
          <w:iCs/>
          <w:sz w:val="24"/>
          <w:szCs w:val="24"/>
          <w:lang w:eastAsia="it-IT"/>
        </w:rPr>
      </w:pPr>
    </w:p>
    <w:p w:rsidR="00650DFB" w:rsidRPr="003A715E" w:rsidRDefault="00650DFB" w:rsidP="00335D51">
      <w:p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Cs/>
          <w:iCs/>
          <w:sz w:val="24"/>
          <w:szCs w:val="24"/>
          <w:lang w:eastAsia="it-IT"/>
        </w:rPr>
        <w:t xml:space="preserve">A più di due anni dall’entrata in vigore, il </w:t>
      </w:r>
      <w:r w:rsidR="000559CD" w:rsidRPr="003A715E">
        <w:rPr>
          <w:rFonts w:ascii="Bookman Old Style" w:eastAsia="Times New Roman" w:hAnsi="Bookman Old Style" w:cs="Arial"/>
          <w:bCs/>
          <w:iCs/>
          <w:sz w:val="24"/>
          <w:szCs w:val="24"/>
          <w:lang w:eastAsia="it-IT"/>
        </w:rPr>
        <w:t xml:space="preserve">nuovo </w:t>
      </w:r>
      <w:r w:rsidRPr="003A715E">
        <w:rPr>
          <w:rFonts w:ascii="Bookman Old Style" w:eastAsia="Times New Roman" w:hAnsi="Bookman Old Style" w:cs="Arial"/>
          <w:bCs/>
          <w:iCs/>
          <w:sz w:val="24"/>
          <w:szCs w:val="24"/>
          <w:lang w:eastAsia="it-IT"/>
        </w:rPr>
        <w:t xml:space="preserve">Codice Appalti non </w:t>
      </w:r>
      <w:r w:rsidR="000559CD" w:rsidRPr="003A715E">
        <w:rPr>
          <w:rFonts w:ascii="Bookman Old Style" w:eastAsia="Times New Roman" w:hAnsi="Bookman Old Style" w:cs="Arial"/>
          <w:bCs/>
          <w:iCs/>
          <w:sz w:val="24"/>
          <w:szCs w:val="24"/>
          <w:lang w:eastAsia="it-IT"/>
        </w:rPr>
        <w:t xml:space="preserve">ha </w:t>
      </w:r>
      <w:r w:rsidR="00E70CD2" w:rsidRPr="003A715E">
        <w:rPr>
          <w:rFonts w:ascii="Bookman Old Style" w:eastAsia="Times New Roman" w:hAnsi="Bookman Old Style" w:cs="Arial"/>
          <w:bCs/>
          <w:iCs/>
          <w:sz w:val="24"/>
          <w:szCs w:val="24"/>
          <w:lang w:eastAsia="it-IT"/>
        </w:rPr>
        <w:t>trovato ancora</w:t>
      </w:r>
      <w:r w:rsidR="000559CD" w:rsidRPr="003A715E">
        <w:rPr>
          <w:rFonts w:ascii="Bookman Old Style" w:eastAsia="Times New Roman" w:hAnsi="Bookman Old Style" w:cs="Arial"/>
          <w:bCs/>
          <w:iCs/>
          <w:sz w:val="24"/>
          <w:szCs w:val="24"/>
          <w:lang w:eastAsia="it-IT"/>
        </w:rPr>
        <w:t xml:space="preserve"> – nonostante le migliori intenzioni - </w:t>
      </w:r>
      <w:r w:rsidR="00E70CD2" w:rsidRPr="003A715E">
        <w:rPr>
          <w:rFonts w:ascii="Bookman Old Style" w:eastAsia="Times New Roman" w:hAnsi="Bookman Old Style" w:cs="Arial"/>
          <w:bCs/>
          <w:iCs/>
          <w:sz w:val="24"/>
          <w:szCs w:val="24"/>
          <w:lang w:eastAsia="it-IT"/>
        </w:rPr>
        <w:t xml:space="preserve"> piena attuazione. </w:t>
      </w:r>
      <w:r w:rsidRPr="003A715E">
        <w:rPr>
          <w:rFonts w:ascii="Bookman Old Style" w:eastAsia="Times New Roman" w:hAnsi="Bookman Old Style" w:cs="Arial"/>
          <w:bCs/>
          <w:iCs/>
          <w:sz w:val="24"/>
          <w:szCs w:val="24"/>
          <w:lang w:eastAsia="it-IT"/>
        </w:rPr>
        <w:t xml:space="preserve"> </w:t>
      </w:r>
    </w:p>
    <w:p w:rsidR="00604277" w:rsidRPr="003A715E" w:rsidRDefault="00650DFB" w:rsidP="00335D51">
      <w:p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
          <w:bCs/>
          <w:i/>
          <w:iCs/>
          <w:sz w:val="24"/>
          <w:szCs w:val="24"/>
          <w:u w:val="single"/>
          <w:lang w:eastAsia="it-IT"/>
        </w:rPr>
        <w:t>Dei 66 provvedimenti attuativi</w:t>
      </w:r>
      <w:r w:rsidRPr="003A715E">
        <w:rPr>
          <w:rFonts w:ascii="Bookman Old Style" w:eastAsia="Times New Roman" w:hAnsi="Bookman Old Style" w:cs="Arial"/>
          <w:bCs/>
          <w:iCs/>
          <w:sz w:val="24"/>
          <w:szCs w:val="24"/>
          <w:lang w:eastAsia="it-IT"/>
        </w:rPr>
        <w:t xml:space="preserve">, </w:t>
      </w:r>
      <w:r w:rsidRPr="003A715E">
        <w:rPr>
          <w:rFonts w:ascii="Bookman Old Style" w:eastAsia="Times New Roman" w:hAnsi="Bookman Old Style" w:cs="Arial"/>
          <w:b/>
          <w:bCs/>
          <w:iCs/>
          <w:sz w:val="24"/>
          <w:szCs w:val="24"/>
          <w:u w:val="single"/>
          <w:lang w:eastAsia="it-IT"/>
        </w:rPr>
        <w:t>ne sono s</w:t>
      </w:r>
      <w:r w:rsidR="006A2D57" w:rsidRPr="003A715E">
        <w:rPr>
          <w:rFonts w:ascii="Bookman Old Style" w:eastAsia="Times New Roman" w:hAnsi="Bookman Old Style" w:cs="Arial"/>
          <w:b/>
          <w:bCs/>
          <w:iCs/>
          <w:sz w:val="24"/>
          <w:szCs w:val="24"/>
          <w:u w:val="single"/>
          <w:lang w:eastAsia="it-IT"/>
        </w:rPr>
        <w:t>tati adottati meno della metà</w:t>
      </w:r>
      <w:r w:rsidR="006A2D57" w:rsidRPr="003A715E">
        <w:rPr>
          <w:rFonts w:ascii="Bookman Old Style" w:eastAsia="Times New Roman" w:hAnsi="Bookman Old Style" w:cs="Arial"/>
          <w:bCs/>
          <w:iCs/>
          <w:sz w:val="24"/>
          <w:szCs w:val="24"/>
          <w:lang w:eastAsia="it-IT"/>
        </w:rPr>
        <w:t xml:space="preserve"> (</w:t>
      </w:r>
      <w:r w:rsidRPr="003A715E">
        <w:rPr>
          <w:rFonts w:ascii="Bookman Old Style" w:eastAsia="Times New Roman" w:hAnsi="Bookman Old Style" w:cs="Arial"/>
          <w:bCs/>
          <w:iCs/>
          <w:sz w:val="24"/>
          <w:szCs w:val="24"/>
          <w:lang w:eastAsia="it-IT"/>
        </w:rPr>
        <w:t xml:space="preserve">vedi tabella allegata al documento) e </w:t>
      </w:r>
      <w:r w:rsidR="006A2D57" w:rsidRPr="003A715E">
        <w:rPr>
          <w:rFonts w:ascii="Bookman Old Style" w:eastAsia="Times New Roman" w:hAnsi="Bookman Old Style" w:cs="Arial"/>
          <w:bCs/>
          <w:iCs/>
          <w:sz w:val="24"/>
          <w:szCs w:val="24"/>
          <w:lang w:eastAsia="it-IT"/>
        </w:rPr>
        <w:t>molti dei decreti attuativi che mancano riguardano temi fondamentali quali la qualificazione delle SUA e Centrali Uniche di Committenza o la progettazione semplificata per le manutenzioni ordinarie fino a 2.500.000</w:t>
      </w:r>
      <w:r w:rsidR="00C73D04" w:rsidRPr="003A715E">
        <w:rPr>
          <w:rFonts w:ascii="Bookman Old Style" w:eastAsia="Times New Roman" w:hAnsi="Bookman Old Style" w:cs="Arial"/>
          <w:bCs/>
          <w:iCs/>
          <w:sz w:val="24"/>
          <w:szCs w:val="24"/>
          <w:lang w:eastAsia="it-IT"/>
        </w:rPr>
        <w:t xml:space="preserve"> di euro</w:t>
      </w:r>
      <w:r w:rsidR="006A2D57" w:rsidRPr="003A715E">
        <w:rPr>
          <w:rFonts w:ascii="Bookman Old Style" w:eastAsia="Times New Roman" w:hAnsi="Bookman Old Style" w:cs="Arial"/>
          <w:bCs/>
          <w:iCs/>
          <w:sz w:val="24"/>
          <w:szCs w:val="24"/>
          <w:lang w:eastAsia="it-IT"/>
        </w:rPr>
        <w:t>.</w:t>
      </w:r>
    </w:p>
    <w:p w:rsidR="00604277" w:rsidRPr="003A715E" w:rsidRDefault="00604277" w:rsidP="00604277">
      <w:pPr>
        <w:pStyle w:val="Corpotesto"/>
        <w:widowControl/>
        <w:spacing w:after="0" w:line="420" w:lineRule="atLeast"/>
        <w:jc w:val="both"/>
        <w:rPr>
          <w:rFonts w:ascii="Bookman Old Style" w:hAnsi="Bookman Old Style" w:cs="Times New Roman"/>
          <w:b/>
          <w:i/>
          <w:color w:val="0C0C0F"/>
        </w:rPr>
      </w:pPr>
      <w:r w:rsidRPr="003A715E">
        <w:rPr>
          <w:rFonts w:ascii="Bookman Old Style" w:hAnsi="Bookman Old Style"/>
          <w:color w:val="0C0C0F"/>
        </w:rPr>
        <w:t xml:space="preserve">Un intervento in tale ambito appare improcrastinabile per eliminare per le  incertezze delle Amministrazioni aggiudicatrici derivanti da </w:t>
      </w:r>
      <w:r w:rsidR="00C65C95" w:rsidRPr="003A715E">
        <w:rPr>
          <w:rFonts w:ascii="Bookman Old Style" w:hAnsi="Bookman Old Style"/>
          <w:color w:val="0C0C0F"/>
        </w:rPr>
        <w:t xml:space="preserve">un eccesso di </w:t>
      </w:r>
      <w:r w:rsidRPr="003A715E">
        <w:rPr>
          <w:rFonts w:ascii="Bookman Old Style" w:hAnsi="Bookman Old Style" w:cs="Times New Roman"/>
          <w:color w:val="0C0C0F"/>
        </w:rPr>
        <w:t xml:space="preserve"> </w:t>
      </w:r>
      <w:r w:rsidRPr="003A715E">
        <w:rPr>
          <w:rFonts w:ascii="Bookman Old Style" w:hAnsi="Bookman Old Style" w:cs="Times New Roman"/>
          <w:color w:val="0C0C0F"/>
        </w:rPr>
        <w:lastRenderedPageBreak/>
        <w:t>regolamentazione</w:t>
      </w:r>
      <w:r w:rsidR="00C65C95" w:rsidRPr="003A715E">
        <w:rPr>
          <w:rFonts w:ascii="Bookman Old Style" w:hAnsi="Bookman Old Style" w:cs="Times New Roman"/>
          <w:color w:val="0C0C0F"/>
        </w:rPr>
        <w:t>.</w:t>
      </w:r>
      <w:r w:rsidRPr="003A715E">
        <w:rPr>
          <w:rFonts w:ascii="Bookman Old Style" w:hAnsi="Bookman Old Style" w:cs="Times New Roman"/>
          <w:b/>
          <w:color w:val="0C0C0F"/>
        </w:rPr>
        <w:t xml:space="preserve"> </w:t>
      </w:r>
      <w:r w:rsidR="00C65C95" w:rsidRPr="003A715E">
        <w:rPr>
          <w:rFonts w:ascii="Bookman Old Style" w:hAnsi="Bookman Old Style" w:cs="Times New Roman"/>
          <w:color w:val="0C0C0F"/>
        </w:rPr>
        <w:t xml:space="preserve">Peraltro, </w:t>
      </w:r>
      <w:r w:rsidR="00C65C95" w:rsidRPr="003A715E">
        <w:rPr>
          <w:rFonts w:ascii="Bookman Old Style" w:hAnsi="Bookman Old Style" w:cs="Times New Roman"/>
          <w:b/>
          <w:color w:val="0C0C0F"/>
        </w:rPr>
        <w:t>lo stesso Consiglio di Stato</w:t>
      </w:r>
      <w:r w:rsidR="00C65C95" w:rsidRPr="003A715E">
        <w:rPr>
          <w:rFonts w:ascii="Bookman Old Style" w:hAnsi="Bookman Old Style" w:cs="Times New Roman"/>
          <w:color w:val="0C0C0F"/>
        </w:rPr>
        <w:t xml:space="preserve">, in sede di espressione del parere sull’inziale schema del Codice Appalti, aveva </w:t>
      </w:r>
      <w:r w:rsidRPr="003A715E">
        <w:rPr>
          <w:rFonts w:ascii="Bookman Old Style" w:hAnsi="Bookman Old Style" w:cs="Times New Roman"/>
          <w:color w:val="0C0C0F"/>
        </w:rPr>
        <w:t>evidenziato come alcune norme di particolare rilevanza e impatto per le Amministrazioni Locali sembra</w:t>
      </w:r>
      <w:r w:rsidR="00C65C95" w:rsidRPr="003A715E">
        <w:rPr>
          <w:rFonts w:ascii="Bookman Old Style" w:hAnsi="Bookman Old Style" w:cs="Times New Roman"/>
          <w:color w:val="0C0C0F"/>
        </w:rPr>
        <w:t>ssero</w:t>
      </w:r>
      <w:r w:rsidRPr="003A715E">
        <w:rPr>
          <w:rFonts w:ascii="Bookman Old Style" w:hAnsi="Bookman Old Style" w:cs="Times New Roman"/>
          <w:color w:val="0C0C0F"/>
        </w:rPr>
        <w:t xml:space="preserve"> </w:t>
      </w:r>
      <w:r w:rsidR="00C65C95" w:rsidRPr="003A715E">
        <w:rPr>
          <w:rFonts w:ascii="Bookman Old Style" w:hAnsi="Bookman Old Style" w:cs="Times New Roman"/>
          <w:color w:val="0C0C0F"/>
        </w:rPr>
        <w:t>“</w:t>
      </w:r>
      <w:r w:rsidRPr="003A715E">
        <w:rPr>
          <w:rFonts w:ascii="Bookman Old Style" w:hAnsi="Bookman Old Style" w:cs="Times New Roman"/>
          <w:b/>
          <w:i/>
          <w:color w:val="0C0C0F"/>
        </w:rPr>
        <w:t>comportare un</w:t>
      </w:r>
      <w:r w:rsidRPr="003A715E">
        <w:rPr>
          <w:rFonts w:ascii="Bookman Old Style" w:hAnsi="Bookman Old Style"/>
          <w:b/>
          <w:i/>
          <w:color w:val="0C0C0F"/>
        </w:rPr>
        <w:t xml:space="preserve"> </w:t>
      </w:r>
      <w:r w:rsidRPr="003A715E">
        <w:rPr>
          <w:rFonts w:ascii="Bookman Old Style" w:hAnsi="Bookman Old Style" w:cs="Times New Roman"/>
          <w:b/>
          <w:i/>
          <w:color w:val="0C0C0F"/>
        </w:rPr>
        <w:t>aumento della regolamentazione rispetto a quanto richiesto dalle direttive europee, i</w:t>
      </w:r>
      <w:r w:rsidR="00C65C95" w:rsidRPr="003A715E">
        <w:rPr>
          <w:rFonts w:ascii="Bookman Old Style" w:hAnsi="Bookman Old Style" w:cs="Times New Roman"/>
          <w:b/>
          <w:i/>
          <w:color w:val="0C0C0F"/>
        </w:rPr>
        <w:t xml:space="preserve">n contrasto con il divieto del cd. </w:t>
      </w:r>
      <w:r w:rsidRPr="003A715E">
        <w:rPr>
          <w:rFonts w:ascii="Bookman Old Style" w:hAnsi="Bookman Old Style" w:cs="Times New Roman"/>
          <w:b/>
          <w:i/>
          <w:color w:val="0C0C0F"/>
        </w:rPr>
        <w:t>gold plating</w:t>
      </w:r>
      <w:r w:rsidR="00C65C95" w:rsidRPr="003A715E">
        <w:rPr>
          <w:rFonts w:ascii="Bookman Old Style" w:hAnsi="Bookman Old Style" w:cs="Times New Roman"/>
          <w:b/>
          <w:i/>
          <w:color w:val="0C0C0F"/>
        </w:rPr>
        <w:t xml:space="preserve">”. </w:t>
      </w:r>
    </w:p>
    <w:p w:rsidR="00C65C95" w:rsidRPr="003A715E" w:rsidRDefault="00C65C95" w:rsidP="00604277">
      <w:pPr>
        <w:pStyle w:val="Corpotesto"/>
        <w:widowControl/>
        <w:spacing w:after="0" w:line="420" w:lineRule="atLeast"/>
        <w:jc w:val="both"/>
        <w:rPr>
          <w:rFonts w:ascii="Bookman Old Style" w:hAnsi="Bookman Old Style" w:cs="Times New Roman"/>
          <w:b/>
          <w:i/>
          <w:color w:val="0C0C0F"/>
        </w:rPr>
      </w:pPr>
    </w:p>
    <w:p w:rsidR="00C04F4B" w:rsidRPr="00D02FDE" w:rsidRDefault="00C04F4B" w:rsidP="00335D51">
      <w:pPr>
        <w:spacing w:after="0" w:line="360" w:lineRule="auto"/>
        <w:jc w:val="both"/>
        <w:rPr>
          <w:rFonts w:ascii="Bookman Old Style" w:eastAsia="Times New Roman" w:hAnsi="Bookman Old Style" w:cs="Arial"/>
          <w:b/>
          <w:bCs/>
          <w:iCs/>
          <w:sz w:val="24"/>
          <w:szCs w:val="24"/>
          <w:lang w:eastAsia="it-IT"/>
        </w:rPr>
      </w:pPr>
      <w:r w:rsidRPr="003A715E">
        <w:rPr>
          <w:rFonts w:ascii="Bookman Old Style" w:eastAsia="Times New Roman" w:hAnsi="Bookman Old Style" w:cs="Arial"/>
          <w:b/>
          <w:bCs/>
          <w:iCs/>
          <w:sz w:val="24"/>
          <w:szCs w:val="24"/>
          <w:lang w:eastAsia="it-IT"/>
        </w:rPr>
        <w:t xml:space="preserve">Proposta:  </w:t>
      </w:r>
      <w:r w:rsidR="000E127D" w:rsidRPr="003A715E">
        <w:rPr>
          <w:rFonts w:ascii="Bookman Old Style" w:eastAsia="Times New Roman" w:hAnsi="Bookman Old Style" w:cs="Arial"/>
          <w:b/>
          <w:bCs/>
          <w:iCs/>
          <w:sz w:val="24"/>
          <w:szCs w:val="24"/>
          <w:lang w:eastAsia="it-IT"/>
        </w:rPr>
        <w:t>Prevedere u</w:t>
      </w:r>
      <w:r w:rsidRPr="003A715E">
        <w:rPr>
          <w:rFonts w:ascii="Bookman Old Style" w:eastAsia="Times New Roman" w:hAnsi="Bookman Old Style" w:cs="Arial"/>
          <w:b/>
          <w:bCs/>
          <w:iCs/>
          <w:sz w:val="24"/>
          <w:szCs w:val="24"/>
          <w:lang w:eastAsia="it-IT"/>
        </w:rPr>
        <w:t>n’unica fonte regolamentare</w:t>
      </w:r>
      <w:r w:rsidRPr="003A715E">
        <w:rPr>
          <w:rFonts w:ascii="Bookman Old Style" w:eastAsia="Times New Roman" w:hAnsi="Bookman Old Style" w:cs="Arial"/>
          <w:bCs/>
          <w:iCs/>
          <w:sz w:val="24"/>
          <w:szCs w:val="24"/>
          <w:lang w:eastAsia="it-IT"/>
        </w:rPr>
        <w:t xml:space="preserve"> per l’attuazione del Codice appalti, </w:t>
      </w:r>
      <w:r w:rsidRPr="00D02FDE">
        <w:rPr>
          <w:rFonts w:ascii="Bookman Old Style" w:eastAsia="Times New Roman" w:hAnsi="Bookman Old Style" w:cs="Arial"/>
          <w:b/>
          <w:bCs/>
          <w:iCs/>
          <w:sz w:val="24"/>
          <w:szCs w:val="24"/>
          <w:lang w:eastAsia="it-IT"/>
        </w:rPr>
        <w:t>a</w:t>
      </w:r>
      <w:r w:rsidR="00547333" w:rsidRPr="00D02FDE">
        <w:rPr>
          <w:rFonts w:ascii="Bookman Old Style" w:eastAsia="Times New Roman" w:hAnsi="Bookman Old Style" w:cs="Arial"/>
          <w:b/>
          <w:bCs/>
          <w:iCs/>
          <w:sz w:val="24"/>
          <w:szCs w:val="24"/>
          <w:lang w:eastAsia="it-IT"/>
        </w:rPr>
        <w:t>brogando tutti i provvedimenti attuativi</w:t>
      </w:r>
      <w:r w:rsidR="00547333" w:rsidRPr="003A715E">
        <w:rPr>
          <w:rFonts w:ascii="Bookman Old Style" w:eastAsia="Times New Roman" w:hAnsi="Bookman Old Style" w:cs="Arial"/>
          <w:bCs/>
          <w:iCs/>
          <w:sz w:val="24"/>
          <w:szCs w:val="24"/>
          <w:lang w:eastAsia="it-IT"/>
        </w:rPr>
        <w:t xml:space="preserve">. </w:t>
      </w:r>
      <w:r w:rsidR="00547333" w:rsidRPr="00D02FDE">
        <w:rPr>
          <w:rFonts w:ascii="Bookman Old Style" w:eastAsia="Times New Roman" w:hAnsi="Bookman Old Style" w:cs="Arial"/>
          <w:bCs/>
          <w:iCs/>
          <w:sz w:val="24"/>
          <w:szCs w:val="24"/>
          <w:lang w:eastAsia="it-IT"/>
        </w:rPr>
        <w:t>Ciò al fine di d</w:t>
      </w:r>
      <w:r w:rsidR="00C65C95" w:rsidRPr="00D02FDE">
        <w:rPr>
          <w:rFonts w:ascii="Bookman Old Style" w:eastAsia="Times New Roman" w:hAnsi="Bookman Old Style" w:cs="Arial"/>
          <w:bCs/>
          <w:iCs/>
          <w:sz w:val="24"/>
          <w:szCs w:val="24"/>
          <w:lang w:eastAsia="it-IT"/>
        </w:rPr>
        <w:t>are certezza normat</w:t>
      </w:r>
      <w:r w:rsidR="000B0EFA" w:rsidRPr="00D02FDE">
        <w:rPr>
          <w:rFonts w:ascii="Bookman Old Style" w:eastAsia="Times New Roman" w:hAnsi="Bookman Old Style" w:cs="Arial"/>
          <w:bCs/>
          <w:iCs/>
          <w:sz w:val="24"/>
          <w:szCs w:val="24"/>
          <w:lang w:eastAsia="it-IT"/>
        </w:rPr>
        <w:t>iva alle diverse fonti di disci</w:t>
      </w:r>
      <w:r w:rsidR="00C65C95" w:rsidRPr="00D02FDE">
        <w:rPr>
          <w:rFonts w:ascii="Bookman Old Style" w:eastAsia="Times New Roman" w:hAnsi="Bookman Old Style" w:cs="Arial"/>
          <w:bCs/>
          <w:iCs/>
          <w:sz w:val="24"/>
          <w:szCs w:val="24"/>
          <w:lang w:eastAsia="it-IT"/>
        </w:rPr>
        <w:t xml:space="preserve">plina </w:t>
      </w:r>
      <w:r w:rsidR="007A4DEA" w:rsidRPr="00D02FDE">
        <w:rPr>
          <w:rFonts w:ascii="Bookman Old Style" w:eastAsia="Times New Roman" w:hAnsi="Bookman Old Style" w:cs="Arial"/>
          <w:bCs/>
          <w:iCs/>
          <w:sz w:val="24"/>
          <w:szCs w:val="24"/>
          <w:lang w:eastAsia="it-IT"/>
        </w:rPr>
        <w:t>finora adottate (</w:t>
      </w:r>
      <w:r w:rsidR="000B0EFA" w:rsidRPr="00D02FDE">
        <w:rPr>
          <w:rFonts w:ascii="Bookman Old Style" w:eastAsia="Times New Roman" w:hAnsi="Bookman Old Style" w:cs="Arial"/>
          <w:bCs/>
          <w:iCs/>
          <w:sz w:val="24"/>
          <w:szCs w:val="24"/>
          <w:lang w:eastAsia="it-IT"/>
        </w:rPr>
        <w:t>D.M</w:t>
      </w:r>
      <w:r w:rsidR="00FF6D3F" w:rsidRPr="00D02FDE">
        <w:rPr>
          <w:rFonts w:ascii="Bookman Old Style" w:eastAsia="Times New Roman" w:hAnsi="Bookman Old Style" w:cs="Arial"/>
          <w:bCs/>
          <w:iCs/>
          <w:sz w:val="24"/>
          <w:szCs w:val="24"/>
          <w:lang w:eastAsia="it-IT"/>
        </w:rPr>
        <w:t>.</w:t>
      </w:r>
      <w:r w:rsidR="000B0EFA" w:rsidRPr="00D02FDE">
        <w:rPr>
          <w:rFonts w:ascii="Bookman Old Style" w:eastAsia="Times New Roman" w:hAnsi="Bookman Old Style" w:cs="Arial"/>
          <w:bCs/>
          <w:iCs/>
          <w:sz w:val="24"/>
          <w:szCs w:val="24"/>
          <w:lang w:eastAsia="it-IT"/>
        </w:rPr>
        <w:t>, DPCM, Linee Guida Anac vincolanti, etc)</w:t>
      </w:r>
      <w:r w:rsidR="000413B9" w:rsidRPr="00D02FDE">
        <w:rPr>
          <w:rFonts w:ascii="Bookman Old Style" w:eastAsia="Times New Roman" w:hAnsi="Bookman Old Style" w:cs="Arial"/>
          <w:bCs/>
          <w:iCs/>
          <w:sz w:val="24"/>
          <w:szCs w:val="24"/>
          <w:lang w:eastAsia="it-IT"/>
        </w:rPr>
        <w:t>,</w:t>
      </w:r>
      <w:r w:rsidR="000B0EFA" w:rsidRPr="00D02FDE">
        <w:rPr>
          <w:rFonts w:ascii="Bookman Old Style" w:eastAsia="Times New Roman" w:hAnsi="Bookman Old Style" w:cs="Arial"/>
          <w:bCs/>
          <w:iCs/>
          <w:sz w:val="24"/>
          <w:szCs w:val="24"/>
          <w:lang w:eastAsia="it-IT"/>
        </w:rPr>
        <w:t xml:space="preserve"> opportunamente riviste e coordinate</w:t>
      </w:r>
      <w:r w:rsidR="007A4DEA" w:rsidRPr="00D02FDE">
        <w:rPr>
          <w:rFonts w:ascii="Bookman Old Style" w:eastAsia="Times New Roman" w:hAnsi="Bookman Old Style" w:cs="Arial"/>
          <w:bCs/>
          <w:iCs/>
          <w:sz w:val="24"/>
          <w:szCs w:val="24"/>
          <w:lang w:eastAsia="it-IT"/>
        </w:rPr>
        <w:t>.</w:t>
      </w:r>
      <w:r w:rsidR="007A4DEA" w:rsidRPr="003A715E">
        <w:rPr>
          <w:rFonts w:ascii="Bookman Old Style" w:eastAsia="Times New Roman" w:hAnsi="Bookman Old Style" w:cs="Arial"/>
          <w:bCs/>
          <w:iCs/>
          <w:sz w:val="24"/>
          <w:szCs w:val="24"/>
          <w:lang w:eastAsia="it-IT"/>
        </w:rPr>
        <w:t xml:space="preserve"> </w:t>
      </w:r>
      <w:r w:rsidR="007A4DEA" w:rsidRPr="00D02FDE">
        <w:rPr>
          <w:rFonts w:ascii="Bookman Old Style" w:eastAsia="Times New Roman" w:hAnsi="Bookman Old Style" w:cs="Arial"/>
          <w:b/>
          <w:bCs/>
          <w:iCs/>
          <w:sz w:val="24"/>
          <w:szCs w:val="24"/>
          <w:lang w:eastAsia="it-IT"/>
        </w:rPr>
        <w:t xml:space="preserve">Resta ferma la funzione di vigilanza, controllo e di deflazione del contenzioso dell’ ANAC, per mantenere il presidio forte a garanzia della legalità e lotta alla corruzione nel settore degli appalti pubblici. </w:t>
      </w:r>
    </w:p>
    <w:p w:rsidR="007A4DEA" w:rsidRPr="003A715E" w:rsidRDefault="007A4DEA" w:rsidP="00335D51">
      <w:p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Cs/>
          <w:iCs/>
          <w:sz w:val="24"/>
          <w:szCs w:val="24"/>
          <w:lang w:eastAsia="it-IT"/>
        </w:rPr>
        <w:t xml:space="preserve">Va conseguentemente individuato un adeguato periodo transitorio che consenta alle Amministrazioni di proseguire le procedure di affidamento delle opere pubbliche.  </w:t>
      </w:r>
    </w:p>
    <w:p w:rsidR="00C507D5" w:rsidRPr="003A715E" w:rsidRDefault="00C507D5" w:rsidP="00335D51">
      <w:pPr>
        <w:spacing w:after="0" w:line="360" w:lineRule="auto"/>
        <w:jc w:val="both"/>
        <w:rPr>
          <w:rFonts w:ascii="Bookman Old Style" w:eastAsia="Times New Roman" w:hAnsi="Bookman Old Style" w:cs="Arial"/>
          <w:bCs/>
          <w:iCs/>
          <w:sz w:val="24"/>
          <w:szCs w:val="24"/>
          <w:lang w:eastAsia="it-IT"/>
        </w:rPr>
      </w:pPr>
    </w:p>
    <w:p w:rsidR="00C04F4B" w:rsidRPr="003A715E" w:rsidRDefault="00DC0BE2" w:rsidP="00335D51">
      <w:pPr>
        <w:pStyle w:val="Paragrafoelenco"/>
        <w:numPr>
          <w:ilvl w:val="0"/>
          <w:numId w:val="2"/>
        </w:numPr>
        <w:spacing w:after="0" w:line="360" w:lineRule="auto"/>
        <w:rPr>
          <w:rFonts w:ascii="Bookman Old Style" w:eastAsia="Times New Roman" w:hAnsi="Bookman Old Style" w:cs="Arial"/>
          <w:b/>
          <w:bCs/>
          <w:i/>
          <w:iCs/>
          <w:color w:val="0070C0"/>
          <w:sz w:val="24"/>
          <w:szCs w:val="24"/>
          <w:lang w:eastAsia="it-IT"/>
        </w:rPr>
      </w:pPr>
      <w:r w:rsidRPr="003A715E">
        <w:rPr>
          <w:rFonts w:ascii="Bookman Old Style" w:eastAsia="Times New Roman" w:hAnsi="Bookman Old Style" w:cs="Arial"/>
          <w:b/>
          <w:bCs/>
          <w:i/>
          <w:iCs/>
          <w:color w:val="0070C0"/>
          <w:sz w:val="24"/>
          <w:szCs w:val="24"/>
          <w:lang w:eastAsia="it-IT"/>
        </w:rPr>
        <w:t>Semplificazione per i Piccoli Comuni</w:t>
      </w:r>
      <w:r w:rsidR="0020125E" w:rsidRPr="003A715E">
        <w:rPr>
          <w:rFonts w:ascii="Bookman Old Style" w:eastAsia="Times New Roman" w:hAnsi="Bookman Old Style" w:cs="Arial"/>
          <w:b/>
          <w:bCs/>
          <w:i/>
          <w:iCs/>
          <w:color w:val="0070C0"/>
          <w:sz w:val="24"/>
          <w:szCs w:val="24"/>
          <w:lang w:eastAsia="it-IT"/>
        </w:rPr>
        <w:t xml:space="preserve"> e loro aggregazioni</w:t>
      </w:r>
    </w:p>
    <w:p w:rsidR="00C04F4B" w:rsidRPr="003A715E" w:rsidRDefault="00C04F4B" w:rsidP="00335D51">
      <w:pPr>
        <w:spacing w:after="0" w:line="360" w:lineRule="auto"/>
        <w:rPr>
          <w:rFonts w:ascii="Bookman Old Style" w:eastAsia="Times New Roman" w:hAnsi="Bookman Old Style" w:cs="Arial"/>
          <w:b/>
          <w:bCs/>
          <w:i/>
          <w:iCs/>
          <w:sz w:val="24"/>
          <w:szCs w:val="24"/>
          <w:lang w:eastAsia="it-IT"/>
        </w:rPr>
      </w:pPr>
    </w:p>
    <w:p w:rsidR="00650DFB" w:rsidRPr="003A715E" w:rsidRDefault="00F1517A" w:rsidP="00335D51">
      <w:p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Cs/>
          <w:iCs/>
          <w:sz w:val="24"/>
          <w:szCs w:val="24"/>
          <w:lang w:eastAsia="it-IT"/>
        </w:rPr>
        <w:t>Le maggiori difficoltà per i Piccoli Comuni e in generale per i Comuni non capoluogo sono legate all’impossibilità di individuare in tempi ragionevoli CUC e soggetti aggregatori che siano in grado di seguire gare d’appalto</w:t>
      </w:r>
      <w:r w:rsidR="00C507D5" w:rsidRPr="003A715E">
        <w:rPr>
          <w:rFonts w:ascii="Bookman Old Style" w:eastAsia="Times New Roman" w:hAnsi="Bookman Old Style" w:cs="Arial"/>
          <w:bCs/>
          <w:iCs/>
          <w:sz w:val="24"/>
          <w:szCs w:val="24"/>
          <w:lang w:eastAsia="it-IT"/>
        </w:rPr>
        <w:t xml:space="preserve">, soprattutto </w:t>
      </w:r>
      <w:r w:rsidRPr="003A715E">
        <w:rPr>
          <w:rFonts w:ascii="Bookman Old Style" w:eastAsia="Times New Roman" w:hAnsi="Bookman Old Style" w:cs="Arial"/>
          <w:bCs/>
          <w:iCs/>
          <w:sz w:val="24"/>
          <w:szCs w:val="24"/>
          <w:lang w:eastAsia="it-IT"/>
        </w:rPr>
        <w:t xml:space="preserve"> di opere pubbliche.  </w:t>
      </w:r>
    </w:p>
    <w:p w:rsidR="00F1517A" w:rsidRPr="003A715E" w:rsidRDefault="00F1517A" w:rsidP="00335D51">
      <w:p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Cs/>
          <w:iCs/>
          <w:sz w:val="24"/>
          <w:szCs w:val="24"/>
          <w:lang w:eastAsia="it-IT"/>
        </w:rPr>
        <w:t>Occorre una disciplina più semplice in materia di appalti</w:t>
      </w:r>
      <w:r w:rsidR="00587538" w:rsidRPr="003A715E">
        <w:rPr>
          <w:rFonts w:ascii="Bookman Old Style" w:eastAsia="Times New Roman" w:hAnsi="Bookman Old Style" w:cs="Arial"/>
          <w:bCs/>
          <w:iCs/>
          <w:sz w:val="24"/>
          <w:szCs w:val="24"/>
          <w:lang w:eastAsia="it-IT"/>
        </w:rPr>
        <w:t xml:space="preserve"> pubblici</w:t>
      </w:r>
      <w:r w:rsidRPr="003A715E">
        <w:rPr>
          <w:rFonts w:ascii="Bookman Old Style" w:eastAsia="Times New Roman" w:hAnsi="Bookman Old Style" w:cs="Arial"/>
          <w:bCs/>
          <w:iCs/>
          <w:sz w:val="24"/>
          <w:szCs w:val="24"/>
          <w:lang w:eastAsia="it-IT"/>
        </w:rPr>
        <w:t>, con deroghe necessarie per adattare i principi condivisibili della r</w:t>
      </w:r>
      <w:r w:rsidR="003156F6" w:rsidRPr="003A715E">
        <w:rPr>
          <w:rFonts w:ascii="Bookman Old Style" w:eastAsia="Times New Roman" w:hAnsi="Bookman Old Style" w:cs="Arial"/>
          <w:bCs/>
          <w:iCs/>
          <w:sz w:val="24"/>
          <w:szCs w:val="24"/>
          <w:lang w:eastAsia="it-IT"/>
        </w:rPr>
        <w:t>iforma</w:t>
      </w:r>
      <w:r w:rsidR="00587538" w:rsidRPr="003A715E">
        <w:rPr>
          <w:rFonts w:ascii="Bookman Old Style" w:eastAsia="Times New Roman" w:hAnsi="Bookman Old Style" w:cs="Arial"/>
          <w:bCs/>
          <w:iCs/>
          <w:sz w:val="24"/>
          <w:szCs w:val="24"/>
          <w:lang w:eastAsia="it-IT"/>
        </w:rPr>
        <w:t>,</w:t>
      </w:r>
      <w:r w:rsidR="003156F6" w:rsidRPr="003A715E">
        <w:rPr>
          <w:rFonts w:ascii="Bookman Old Style" w:eastAsia="Times New Roman" w:hAnsi="Bookman Old Style" w:cs="Arial"/>
          <w:bCs/>
          <w:iCs/>
          <w:sz w:val="24"/>
          <w:szCs w:val="24"/>
          <w:lang w:eastAsia="it-IT"/>
        </w:rPr>
        <w:t xml:space="preserve"> al</w:t>
      </w:r>
      <w:r w:rsidRPr="003A715E">
        <w:rPr>
          <w:rFonts w:ascii="Bookman Old Style" w:eastAsia="Times New Roman" w:hAnsi="Bookman Old Style" w:cs="Arial"/>
          <w:bCs/>
          <w:iCs/>
          <w:sz w:val="24"/>
          <w:szCs w:val="24"/>
          <w:lang w:eastAsia="it-IT"/>
        </w:rPr>
        <w:t xml:space="preserve">l’organizzazione </w:t>
      </w:r>
      <w:r w:rsidR="003156F6" w:rsidRPr="003A715E">
        <w:rPr>
          <w:rFonts w:ascii="Bookman Old Style" w:eastAsia="Times New Roman" w:hAnsi="Bookman Old Style" w:cs="Arial"/>
          <w:bCs/>
          <w:iCs/>
          <w:sz w:val="24"/>
          <w:szCs w:val="24"/>
          <w:lang w:eastAsia="it-IT"/>
        </w:rPr>
        <w:t xml:space="preserve">e alla carenza di personale </w:t>
      </w:r>
      <w:r w:rsidRPr="003A715E">
        <w:rPr>
          <w:rFonts w:ascii="Bookman Old Style" w:eastAsia="Times New Roman" w:hAnsi="Bookman Old Style" w:cs="Arial"/>
          <w:bCs/>
          <w:iCs/>
          <w:sz w:val="24"/>
          <w:szCs w:val="24"/>
          <w:lang w:eastAsia="it-IT"/>
        </w:rPr>
        <w:t xml:space="preserve">dei Piccoli Comuni. </w:t>
      </w:r>
    </w:p>
    <w:p w:rsidR="00F1517A" w:rsidRPr="003A715E" w:rsidRDefault="00F1517A" w:rsidP="00335D51">
      <w:pPr>
        <w:spacing w:after="0" w:line="360" w:lineRule="auto"/>
        <w:jc w:val="both"/>
        <w:rPr>
          <w:rFonts w:ascii="Bookman Old Style" w:eastAsia="Times New Roman" w:hAnsi="Bookman Old Style" w:cs="Arial"/>
          <w:bCs/>
          <w:iCs/>
          <w:sz w:val="24"/>
          <w:szCs w:val="24"/>
          <w:lang w:eastAsia="it-IT"/>
        </w:rPr>
      </w:pPr>
    </w:p>
    <w:p w:rsidR="003156F6" w:rsidRPr="003A715E" w:rsidRDefault="00F1517A" w:rsidP="00335D51">
      <w:pPr>
        <w:spacing w:after="0" w:line="360" w:lineRule="auto"/>
        <w:jc w:val="both"/>
        <w:rPr>
          <w:rFonts w:ascii="Bookman Old Style" w:eastAsia="Times New Roman" w:hAnsi="Bookman Old Style" w:cs="Arial"/>
          <w:b/>
          <w:bCs/>
          <w:i/>
          <w:iCs/>
          <w:sz w:val="24"/>
          <w:szCs w:val="24"/>
          <w:lang w:eastAsia="it-IT"/>
        </w:rPr>
      </w:pPr>
      <w:r w:rsidRPr="003A715E">
        <w:rPr>
          <w:rFonts w:ascii="Bookman Old Style" w:eastAsia="Times New Roman" w:hAnsi="Bookman Old Style" w:cs="Arial"/>
          <w:b/>
          <w:bCs/>
          <w:iCs/>
          <w:sz w:val="24"/>
          <w:szCs w:val="24"/>
          <w:lang w:eastAsia="it-IT"/>
        </w:rPr>
        <w:t>Proposta</w:t>
      </w:r>
      <w:r w:rsidRPr="003A715E">
        <w:rPr>
          <w:rFonts w:ascii="Bookman Old Style" w:eastAsia="Times New Roman" w:hAnsi="Bookman Old Style" w:cs="Arial"/>
          <w:bCs/>
          <w:iCs/>
          <w:sz w:val="24"/>
          <w:szCs w:val="24"/>
          <w:lang w:eastAsia="it-IT"/>
        </w:rPr>
        <w:t xml:space="preserve">: Prevedere differenti </w:t>
      </w:r>
      <w:r w:rsidR="000E127D" w:rsidRPr="003A715E">
        <w:rPr>
          <w:rFonts w:ascii="Bookman Old Style" w:eastAsia="Times New Roman" w:hAnsi="Bookman Old Style" w:cs="Arial"/>
          <w:bCs/>
          <w:iCs/>
          <w:sz w:val="24"/>
          <w:szCs w:val="24"/>
          <w:lang w:eastAsia="it-IT"/>
        </w:rPr>
        <w:t xml:space="preserve">e semplici </w:t>
      </w:r>
      <w:r w:rsidRPr="003A715E">
        <w:rPr>
          <w:rFonts w:ascii="Bookman Old Style" w:eastAsia="Times New Roman" w:hAnsi="Bookman Old Style" w:cs="Arial"/>
          <w:bCs/>
          <w:iCs/>
          <w:sz w:val="24"/>
          <w:szCs w:val="24"/>
          <w:lang w:eastAsia="it-IT"/>
        </w:rPr>
        <w:t xml:space="preserve">regole </w:t>
      </w:r>
      <w:r w:rsidR="000E127D" w:rsidRPr="003A715E">
        <w:rPr>
          <w:rFonts w:ascii="Bookman Old Style" w:eastAsia="Times New Roman" w:hAnsi="Bookman Old Style" w:cs="Arial"/>
          <w:bCs/>
          <w:iCs/>
          <w:sz w:val="24"/>
          <w:szCs w:val="24"/>
          <w:lang w:eastAsia="it-IT"/>
        </w:rPr>
        <w:t>in materia di appalti pubblici per i</w:t>
      </w:r>
      <w:r w:rsidRPr="003A715E">
        <w:rPr>
          <w:rFonts w:ascii="Bookman Old Style" w:eastAsia="Times New Roman" w:hAnsi="Bookman Old Style" w:cs="Arial"/>
          <w:bCs/>
          <w:iCs/>
          <w:sz w:val="24"/>
          <w:szCs w:val="24"/>
          <w:lang w:eastAsia="it-IT"/>
        </w:rPr>
        <w:t xml:space="preserve"> Piccoli Com</w:t>
      </w:r>
      <w:r w:rsidR="003156F6" w:rsidRPr="003A715E">
        <w:rPr>
          <w:rFonts w:ascii="Bookman Old Style" w:eastAsia="Times New Roman" w:hAnsi="Bookman Old Style" w:cs="Arial"/>
          <w:bCs/>
          <w:iCs/>
          <w:sz w:val="24"/>
          <w:szCs w:val="24"/>
          <w:lang w:eastAsia="it-IT"/>
        </w:rPr>
        <w:t>uni</w:t>
      </w:r>
      <w:r w:rsidR="000E127D" w:rsidRPr="003A715E">
        <w:rPr>
          <w:rFonts w:ascii="Bookman Old Style" w:eastAsia="Times New Roman" w:hAnsi="Bookman Old Style" w:cs="Arial"/>
          <w:bCs/>
          <w:iCs/>
          <w:sz w:val="24"/>
          <w:szCs w:val="24"/>
          <w:lang w:eastAsia="it-IT"/>
        </w:rPr>
        <w:t xml:space="preserve">. Solo a titolo </w:t>
      </w:r>
      <w:r w:rsidR="00257220" w:rsidRPr="003A715E">
        <w:rPr>
          <w:rFonts w:ascii="Bookman Old Style" w:eastAsia="Times New Roman" w:hAnsi="Bookman Old Style" w:cs="Arial"/>
          <w:bCs/>
          <w:iCs/>
          <w:sz w:val="24"/>
          <w:szCs w:val="24"/>
          <w:lang w:eastAsia="it-IT"/>
        </w:rPr>
        <w:t xml:space="preserve">esemplificativo e non esaustivo: </w:t>
      </w:r>
      <w:r w:rsidR="00257220" w:rsidRPr="003A715E">
        <w:rPr>
          <w:rFonts w:ascii="Bookman Old Style" w:eastAsia="Times New Roman" w:hAnsi="Bookman Old Style" w:cs="Arial"/>
          <w:b/>
          <w:bCs/>
          <w:i/>
          <w:iCs/>
          <w:sz w:val="24"/>
          <w:szCs w:val="24"/>
          <w:lang w:eastAsia="it-IT"/>
        </w:rPr>
        <w:t>1.</w:t>
      </w:r>
      <w:r w:rsidR="000E127D" w:rsidRPr="003A715E">
        <w:rPr>
          <w:rFonts w:ascii="Bookman Old Style" w:eastAsia="Times New Roman" w:hAnsi="Bookman Old Style" w:cs="Arial"/>
          <w:b/>
          <w:bCs/>
          <w:i/>
          <w:iCs/>
          <w:sz w:val="24"/>
          <w:szCs w:val="24"/>
          <w:lang w:eastAsia="it-IT"/>
        </w:rPr>
        <w:t xml:space="preserve"> rivedere la disciplina</w:t>
      </w:r>
      <w:r w:rsidR="003156F6" w:rsidRPr="003A715E">
        <w:rPr>
          <w:rFonts w:ascii="Bookman Old Style" w:eastAsia="Times New Roman" w:hAnsi="Bookman Old Style" w:cs="Arial"/>
          <w:b/>
          <w:bCs/>
          <w:i/>
          <w:iCs/>
          <w:sz w:val="24"/>
          <w:szCs w:val="24"/>
          <w:lang w:eastAsia="it-IT"/>
        </w:rPr>
        <w:t xml:space="preserve"> in materia di requisiti professionali richiesti per l’indi</w:t>
      </w:r>
      <w:r w:rsidR="00587538" w:rsidRPr="003A715E">
        <w:rPr>
          <w:rFonts w:ascii="Bookman Old Style" w:eastAsia="Times New Roman" w:hAnsi="Bookman Old Style" w:cs="Arial"/>
          <w:b/>
          <w:bCs/>
          <w:i/>
          <w:iCs/>
          <w:sz w:val="24"/>
          <w:szCs w:val="24"/>
          <w:lang w:eastAsia="it-IT"/>
        </w:rPr>
        <w:t>viduazione e la nomina del RUP</w:t>
      </w:r>
      <w:r w:rsidR="00B10E5E" w:rsidRPr="003A715E">
        <w:rPr>
          <w:rFonts w:ascii="Bookman Old Style" w:eastAsia="Times New Roman" w:hAnsi="Bookman Old Style" w:cs="Arial"/>
          <w:b/>
          <w:bCs/>
          <w:i/>
          <w:iCs/>
          <w:sz w:val="24"/>
          <w:szCs w:val="24"/>
          <w:lang w:eastAsia="it-IT"/>
        </w:rPr>
        <w:t xml:space="preserve"> </w:t>
      </w:r>
      <w:r w:rsidR="00F14FC4" w:rsidRPr="003A715E">
        <w:rPr>
          <w:rFonts w:ascii="Bookman Old Style" w:eastAsia="Times New Roman" w:hAnsi="Bookman Old Style" w:cs="Arial"/>
          <w:b/>
          <w:bCs/>
          <w:i/>
          <w:iCs/>
          <w:sz w:val="24"/>
          <w:szCs w:val="24"/>
          <w:lang w:eastAsia="it-IT"/>
        </w:rPr>
        <w:t xml:space="preserve">(si pensi alla difficoltà dell’anzianità di servizio decennale </w:t>
      </w:r>
      <w:r w:rsidR="006B67C8" w:rsidRPr="003A715E">
        <w:rPr>
          <w:rFonts w:ascii="Bookman Old Style" w:eastAsia="Times New Roman" w:hAnsi="Bookman Old Style" w:cs="Arial"/>
          <w:b/>
          <w:bCs/>
          <w:i/>
          <w:iCs/>
          <w:sz w:val="24"/>
          <w:szCs w:val="24"/>
          <w:lang w:eastAsia="it-IT"/>
        </w:rPr>
        <w:t>per appalti di lavori fino a 1 milione di euro)</w:t>
      </w:r>
      <w:r w:rsidR="000E127D" w:rsidRPr="003A715E">
        <w:rPr>
          <w:rFonts w:ascii="Bookman Old Style" w:eastAsia="Times New Roman" w:hAnsi="Bookman Old Style" w:cs="Arial"/>
          <w:b/>
          <w:bCs/>
          <w:i/>
          <w:iCs/>
          <w:sz w:val="24"/>
          <w:szCs w:val="24"/>
          <w:lang w:eastAsia="it-IT"/>
        </w:rPr>
        <w:t xml:space="preserve"> </w:t>
      </w:r>
      <w:r w:rsidR="00D87AFF" w:rsidRPr="003A715E">
        <w:rPr>
          <w:rFonts w:ascii="Bookman Old Style" w:eastAsia="Times New Roman" w:hAnsi="Bookman Old Style" w:cs="Arial"/>
          <w:b/>
          <w:bCs/>
          <w:i/>
          <w:iCs/>
          <w:sz w:val="24"/>
          <w:szCs w:val="24"/>
          <w:lang w:eastAsia="it-IT"/>
        </w:rPr>
        <w:t xml:space="preserve">e </w:t>
      </w:r>
      <w:r w:rsidR="00D87AFF" w:rsidRPr="003A715E">
        <w:rPr>
          <w:rFonts w:ascii="Bookman Old Style" w:eastAsia="Times New Roman" w:hAnsi="Bookman Old Style" w:cs="Arial"/>
          <w:b/>
          <w:bCs/>
          <w:i/>
          <w:iCs/>
          <w:sz w:val="24"/>
          <w:szCs w:val="24"/>
          <w:lang w:eastAsia="it-IT"/>
        </w:rPr>
        <w:lastRenderedPageBreak/>
        <w:t>consentire che il RUP possa essere individuato anche tra dipendenti non di ruolo</w:t>
      </w:r>
      <w:r w:rsidR="008E1E7C" w:rsidRPr="003A715E">
        <w:rPr>
          <w:rFonts w:ascii="Bookman Old Style" w:eastAsia="Times New Roman" w:hAnsi="Bookman Old Style" w:cs="Arial"/>
          <w:b/>
          <w:bCs/>
          <w:i/>
          <w:iCs/>
          <w:sz w:val="24"/>
          <w:szCs w:val="24"/>
          <w:lang w:eastAsia="it-IT"/>
        </w:rPr>
        <w:t xml:space="preserve">, e in caso di accertata carenza di organico, anche tra soggetti esterni alla P.A.; </w:t>
      </w:r>
      <w:r w:rsidR="00D87AFF" w:rsidRPr="003A715E">
        <w:rPr>
          <w:rFonts w:ascii="Bookman Old Style" w:eastAsia="Times New Roman" w:hAnsi="Bookman Old Style" w:cs="Arial"/>
          <w:b/>
          <w:bCs/>
          <w:i/>
          <w:iCs/>
          <w:sz w:val="24"/>
          <w:szCs w:val="24"/>
          <w:lang w:eastAsia="it-IT"/>
        </w:rPr>
        <w:t xml:space="preserve"> </w:t>
      </w:r>
      <w:r w:rsidR="00257220" w:rsidRPr="003A715E">
        <w:rPr>
          <w:rFonts w:ascii="Bookman Old Style" w:eastAsia="Times New Roman" w:hAnsi="Bookman Old Style" w:cs="Arial"/>
          <w:b/>
          <w:bCs/>
          <w:i/>
          <w:iCs/>
          <w:sz w:val="24"/>
          <w:szCs w:val="24"/>
          <w:lang w:eastAsia="it-IT"/>
        </w:rPr>
        <w:t>2.</w:t>
      </w:r>
      <w:r w:rsidR="000E127D" w:rsidRPr="003A715E">
        <w:rPr>
          <w:rFonts w:ascii="Bookman Old Style" w:eastAsia="Times New Roman" w:hAnsi="Bookman Old Style" w:cs="Arial"/>
          <w:b/>
          <w:bCs/>
          <w:i/>
          <w:iCs/>
          <w:sz w:val="24"/>
          <w:szCs w:val="24"/>
          <w:lang w:eastAsia="it-IT"/>
        </w:rPr>
        <w:t xml:space="preserve">  procedura negoziata</w:t>
      </w:r>
      <w:r w:rsidR="00257220" w:rsidRPr="003A715E">
        <w:rPr>
          <w:rFonts w:ascii="Bookman Old Style" w:eastAsia="Times New Roman" w:hAnsi="Bookman Old Style" w:cs="Arial"/>
          <w:b/>
          <w:bCs/>
          <w:i/>
          <w:iCs/>
          <w:sz w:val="24"/>
          <w:szCs w:val="24"/>
          <w:lang w:eastAsia="it-IT"/>
        </w:rPr>
        <w:t xml:space="preserve"> semplificata; 3</w:t>
      </w:r>
      <w:r w:rsidR="00587538" w:rsidRPr="003A715E">
        <w:rPr>
          <w:rFonts w:ascii="Bookman Old Style" w:eastAsia="Times New Roman" w:hAnsi="Bookman Old Style" w:cs="Arial"/>
          <w:b/>
          <w:bCs/>
          <w:i/>
          <w:iCs/>
          <w:sz w:val="24"/>
          <w:szCs w:val="24"/>
          <w:lang w:eastAsia="it-IT"/>
        </w:rPr>
        <w:t>.</w:t>
      </w:r>
      <w:r w:rsidR="00257220" w:rsidRPr="003A715E">
        <w:rPr>
          <w:rFonts w:ascii="Bookman Old Style" w:eastAsia="Times New Roman" w:hAnsi="Bookman Old Style" w:cs="Arial"/>
          <w:b/>
          <w:bCs/>
          <w:i/>
          <w:iCs/>
          <w:sz w:val="24"/>
          <w:szCs w:val="24"/>
          <w:lang w:eastAsia="it-IT"/>
        </w:rPr>
        <w:t xml:space="preserve"> oneri di comunicazioni alle imprese sem</w:t>
      </w:r>
      <w:r w:rsidR="00277872" w:rsidRPr="003A715E">
        <w:rPr>
          <w:rFonts w:ascii="Bookman Old Style" w:eastAsia="Times New Roman" w:hAnsi="Bookman Old Style" w:cs="Arial"/>
          <w:b/>
          <w:bCs/>
          <w:i/>
          <w:iCs/>
          <w:sz w:val="24"/>
          <w:szCs w:val="24"/>
          <w:lang w:eastAsia="it-IT"/>
        </w:rPr>
        <w:t xml:space="preserve">plificate per tempi e modalità; </w:t>
      </w:r>
      <w:r w:rsidR="00DD03A5" w:rsidRPr="003A715E">
        <w:rPr>
          <w:rFonts w:ascii="Bookman Old Style" w:eastAsia="Times New Roman" w:hAnsi="Bookman Old Style" w:cs="Arial"/>
          <w:b/>
          <w:bCs/>
          <w:i/>
          <w:iCs/>
          <w:sz w:val="24"/>
          <w:szCs w:val="24"/>
          <w:lang w:eastAsia="it-IT"/>
        </w:rPr>
        <w:t xml:space="preserve">4. </w:t>
      </w:r>
      <w:r w:rsidR="002D294A" w:rsidRPr="003A715E">
        <w:rPr>
          <w:rFonts w:ascii="Bookman Old Style" w:eastAsia="Times New Roman" w:hAnsi="Bookman Old Style" w:cs="Arial"/>
          <w:b/>
          <w:bCs/>
          <w:i/>
          <w:iCs/>
          <w:sz w:val="24"/>
          <w:szCs w:val="24"/>
          <w:lang w:eastAsia="it-IT"/>
        </w:rPr>
        <w:t>C</w:t>
      </w:r>
      <w:r w:rsidR="00DD03A5" w:rsidRPr="003A715E">
        <w:rPr>
          <w:rFonts w:ascii="Bookman Old Style" w:eastAsia="Times New Roman" w:hAnsi="Bookman Old Style" w:cs="Arial"/>
          <w:b/>
          <w:bCs/>
          <w:i/>
          <w:iCs/>
          <w:sz w:val="24"/>
          <w:szCs w:val="24"/>
          <w:lang w:eastAsia="it-IT"/>
        </w:rPr>
        <w:t>onsentire</w:t>
      </w:r>
      <w:r w:rsidR="002D294A" w:rsidRPr="003A715E">
        <w:rPr>
          <w:rFonts w:ascii="Bookman Old Style" w:eastAsia="Times New Roman" w:hAnsi="Bookman Old Style" w:cs="Arial"/>
          <w:b/>
          <w:bCs/>
          <w:i/>
          <w:iCs/>
          <w:sz w:val="24"/>
          <w:szCs w:val="24"/>
          <w:lang w:eastAsia="it-IT"/>
        </w:rPr>
        <w:t xml:space="preserve"> per le procedure sottosoglia fino a 1</w:t>
      </w:r>
      <w:r w:rsidR="00D02FDE">
        <w:rPr>
          <w:rFonts w:ascii="Bookman Old Style" w:eastAsia="Times New Roman" w:hAnsi="Bookman Old Style" w:cs="Arial"/>
          <w:b/>
          <w:bCs/>
          <w:i/>
          <w:iCs/>
          <w:sz w:val="24"/>
          <w:szCs w:val="24"/>
          <w:lang w:eastAsia="it-IT"/>
        </w:rPr>
        <w:t xml:space="preserve"> </w:t>
      </w:r>
      <w:r w:rsidR="002D294A" w:rsidRPr="003A715E">
        <w:rPr>
          <w:rFonts w:ascii="Bookman Old Style" w:eastAsia="Times New Roman" w:hAnsi="Bookman Old Style" w:cs="Arial"/>
          <w:b/>
          <w:bCs/>
          <w:i/>
          <w:iCs/>
          <w:sz w:val="24"/>
          <w:szCs w:val="24"/>
          <w:lang w:eastAsia="it-IT"/>
        </w:rPr>
        <w:t xml:space="preserve">milione di euro la nomina  del Presidente della Commissione aggiudicatrice all’interno della stazione appaltante. </w:t>
      </w:r>
    </w:p>
    <w:p w:rsidR="000E127D" w:rsidRPr="003A715E" w:rsidRDefault="000E127D" w:rsidP="00335D51">
      <w:pPr>
        <w:spacing w:after="0" w:line="360" w:lineRule="auto"/>
        <w:jc w:val="both"/>
        <w:rPr>
          <w:rFonts w:ascii="Bookman Old Style" w:eastAsia="Times New Roman" w:hAnsi="Bookman Old Style" w:cs="Arial"/>
          <w:bCs/>
          <w:iCs/>
          <w:sz w:val="24"/>
          <w:szCs w:val="24"/>
          <w:lang w:eastAsia="it-IT"/>
        </w:rPr>
      </w:pPr>
    </w:p>
    <w:p w:rsidR="000811BD" w:rsidRPr="003A715E" w:rsidRDefault="000811BD" w:rsidP="00335D51">
      <w:pPr>
        <w:spacing w:after="0" w:line="360" w:lineRule="auto"/>
        <w:jc w:val="both"/>
        <w:rPr>
          <w:rFonts w:ascii="Bookman Old Style" w:eastAsia="Times New Roman" w:hAnsi="Bookman Old Style" w:cs="Arial"/>
          <w:bCs/>
          <w:iCs/>
          <w:sz w:val="24"/>
          <w:szCs w:val="24"/>
          <w:lang w:eastAsia="it-IT"/>
        </w:rPr>
      </w:pPr>
    </w:p>
    <w:p w:rsidR="000811BD" w:rsidRPr="003A715E" w:rsidRDefault="000811BD" w:rsidP="000811BD">
      <w:pPr>
        <w:pStyle w:val="Paragrafoelenco"/>
        <w:numPr>
          <w:ilvl w:val="0"/>
          <w:numId w:val="2"/>
        </w:numPr>
        <w:spacing w:after="0" w:line="360" w:lineRule="auto"/>
        <w:jc w:val="both"/>
        <w:rPr>
          <w:rFonts w:ascii="Bookman Old Style" w:eastAsia="Times New Roman" w:hAnsi="Bookman Old Style" w:cs="Arial"/>
          <w:b/>
          <w:bCs/>
          <w:iCs/>
          <w:color w:val="0070C0"/>
          <w:sz w:val="24"/>
          <w:szCs w:val="24"/>
          <w:lang w:eastAsia="it-IT"/>
        </w:rPr>
      </w:pPr>
      <w:r w:rsidRPr="003A715E">
        <w:rPr>
          <w:rFonts w:ascii="Bookman Old Style" w:eastAsia="Times New Roman" w:hAnsi="Bookman Old Style" w:cs="Arial"/>
          <w:b/>
          <w:bCs/>
          <w:iCs/>
          <w:color w:val="0070C0"/>
          <w:sz w:val="24"/>
          <w:szCs w:val="24"/>
          <w:lang w:eastAsia="it-IT"/>
        </w:rPr>
        <w:t xml:space="preserve">Accelerare la definizione delle regole tecniche per l’utilizzo delle piattaforme di e-procurement </w:t>
      </w:r>
    </w:p>
    <w:p w:rsidR="0020125E" w:rsidRPr="003A715E" w:rsidRDefault="0020125E" w:rsidP="0020125E">
      <w:pPr>
        <w:pStyle w:val="Paragrafoelenco"/>
        <w:spacing w:after="0" w:line="360" w:lineRule="auto"/>
        <w:jc w:val="both"/>
        <w:rPr>
          <w:rFonts w:ascii="Bookman Old Style" w:eastAsia="Times New Roman" w:hAnsi="Bookman Old Style" w:cs="Arial"/>
          <w:b/>
          <w:bCs/>
          <w:iCs/>
          <w:color w:val="0070C0"/>
          <w:sz w:val="24"/>
          <w:szCs w:val="24"/>
          <w:lang w:eastAsia="it-IT"/>
        </w:rPr>
      </w:pPr>
    </w:p>
    <w:p w:rsidR="000811BD" w:rsidRPr="003A715E" w:rsidRDefault="000811BD" w:rsidP="000811BD">
      <w:p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Cs/>
          <w:iCs/>
          <w:sz w:val="24"/>
          <w:szCs w:val="24"/>
          <w:lang w:eastAsia="it-IT"/>
        </w:rPr>
        <w:t xml:space="preserve">Dal 18 ottobre 2018 scatterà l’obbligo di </w:t>
      </w:r>
      <w:r w:rsidR="0020125E" w:rsidRPr="003A715E">
        <w:rPr>
          <w:rFonts w:ascii="Bookman Old Style" w:eastAsia="Times New Roman" w:hAnsi="Bookman Old Style" w:cs="Arial"/>
          <w:bCs/>
          <w:iCs/>
          <w:sz w:val="24"/>
          <w:szCs w:val="24"/>
          <w:lang w:eastAsia="it-IT"/>
        </w:rPr>
        <w:t>utilizzare (</w:t>
      </w:r>
      <w:r w:rsidRPr="003A715E">
        <w:rPr>
          <w:rFonts w:ascii="Bookman Old Style" w:eastAsia="Times New Roman" w:hAnsi="Bookman Old Style" w:cs="Arial"/>
          <w:bCs/>
          <w:iCs/>
          <w:sz w:val="24"/>
          <w:szCs w:val="24"/>
          <w:lang w:eastAsia="it-IT"/>
        </w:rPr>
        <w:t>pu</w:t>
      </w:r>
      <w:r w:rsidR="0020125E" w:rsidRPr="003A715E">
        <w:rPr>
          <w:rFonts w:ascii="Bookman Old Style" w:eastAsia="Times New Roman" w:hAnsi="Bookman Old Style" w:cs="Arial"/>
          <w:bCs/>
          <w:iCs/>
          <w:sz w:val="24"/>
          <w:szCs w:val="24"/>
          <w:lang w:eastAsia="it-IT"/>
        </w:rPr>
        <w:t xml:space="preserve">r se con possibilità di deroghe) </w:t>
      </w:r>
      <w:r w:rsidRPr="003A715E">
        <w:rPr>
          <w:rFonts w:ascii="Bookman Old Style" w:eastAsia="Times New Roman" w:hAnsi="Bookman Old Style" w:cs="Arial"/>
          <w:bCs/>
          <w:iCs/>
          <w:sz w:val="24"/>
          <w:szCs w:val="24"/>
          <w:lang w:eastAsia="it-IT"/>
        </w:rPr>
        <w:t>esclusivamente mezzi di comunicazione elettronica</w:t>
      </w:r>
      <w:r w:rsidR="0020125E" w:rsidRPr="003A715E">
        <w:rPr>
          <w:rFonts w:ascii="Bookman Old Style" w:eastAsia="Times New Roman" w:hAnsi="Bookman Old Style" w:cs="Arial"/>
          <w:bCs/>
          <w:iCs/>
          <w:sz w:val="24"/>
          <w:szCs w:val="24"/>
          <w:lang w:eastAsia="it-IT"/>
        </w:rPr>
        <w:t xml:space="preserve"> per tutte le comunicazioni e gli scambi di informazioni con gli operatori economici negli  appalti pubblici. </w:t>
      </w:r>
    </w:p>
    <w:p w:rsidR="000E127D" w:rsidRPr="003A715E" w:rsidRDefault="0020125E" w:rsidP="000811BD">
      <w:pPr>
        <w:spacing w:after="0" w:line="360" w:lineRule="auto"/>
        <w:jc w:val="both"/>
        <w:rPr>
          <w:rFonts w:ascii="Bookman Old Style" w:hAnsi="Bookman Old Style"/>
          <w:sz w:val="24"/>
          <w:szCs w:val="24"/>
        </w:rPr>
      </w:pPr>
      <w:r w:rsidRPr="003A715E">
        <w:rPr>
          <w:rFonts w:ascii="Bookman Old Style" w:eastAsia="Times New Roman" w:hAnsi="Bookman Old Style" w:cs="Arial"/>
          <w:bCs/>
          <w:iCs/>
          <w:sz w:val="24"/>
          <w:szCs w:val="24"/>
          <w:lang w:eastAsia="it-IT"/>
        </w:rPr>
        <w:t xml:space="preserve">Di conseguenza, </w:t>
      </w:r>
      <w:r w:rsidRPr="003A715E">
        <w:rPr>
          <w:rFonts w:ascii="Bookman Old Style" w:hAnsi="Bookman Old Style"/>
          <w:sz w:val="24"/>
          <w:szCs w:val="24"/>
        </w:rPr>
        <w:t xml:space="preserve">l’unico modo per garantire il rispetto dell’integrità dei dati e la riservatezza delle offerte nelle procedure di affidamento sarà quello di utilizzare delle piattaforme elettroniche di negoziazione. </w:t>
      </w:r>
    </w:p>
    <w:p w:rsidR="0020125E" w:rsidRPr="003A715E" w:rsidRDefault="000E127D" w:rsidP="000811BD">
      <w:pPr>
        <w:spacing w:after="0" w:line="360" w:lineRule="auto"/>
        <w:jc w:val="both"/>
        <w:rPr>
          <w:rFonts w:ascii="Bookman Old Style" w:hAnsi="Bookman Old Style"/>
          <w:sz w:val="24"/>
          <w:szCs w:val="24"/>
        </w:rPr>
      </w:pPr>
      <w:r w:rsidRPr="003A715E">
        <w:rPr>
          <w:rFonts w:ascii="Bookman Old Style" w:hAnsi="Bookman Old Style"/>
          <w:b/>
          <w:sz w:val="24"/>
          <w:szCs w:val="24"/>
        </w:rPr>
        <w:t>Proposta</w:t>
      </w:r>
      <w:r w:rsidRPr="003A715E">
        <w:rPr>
          <w:rFonts w:ascii="Bookman Old Style" w:hAnsi="Bookman Old Style"/>
          <w:sz w:val="24"/>
          <w:szCs w:val="24"/>
        </w:rPr>
        <w:t>: E’</w:t>
      </w:r>
      <w:r w:rsidR="0020125E" w:rsidRPr="003A715E">
        <w:rPr>
          <w:rFonts w:ascii="Bookman Old Style" w:hAnsi="Bookman Old Style"/>
          <w:sz w:val="24"/>
          <w:szCs w:val="24"/>
        </w:rPr>
        <w:t xml:space="preserve"> quanto mai necessario accelerare nella definizione delle regole tecniche per l’utilizzo delle piattaforme di e-procurement </w:t>
      </w:r>
      <w:r w:rsidR="0060066F" w:rsidRPr="003A715E">
        <w:rPr>
          <w:rFonts w:ascii="Bookman Old Style" w:hAnsi="Bookman Old Style"/>
          <w:sz w:val="24"/>
          <w:szCs w:val="24"/>
        </w:rPr>
        <w:t>al fine di consentire anche ai Comuni e soggetti aggregatori che intendono qualificarsi autonomamente, di dotarsi di proprie piattaforme elettroniche di negoziazione</w:t>
      </w:r>
      <w:r w:rsidRPr="003A715E">
        <w:rPr>
          <w:rFonts w:ascii="Bookman Old Style" w:hAnsi="Bookman Old Style"/>
          <w:sz w:val="24"/>
          <w:szCs w:val="24"/>
        </w:rPr>
        <w:t>. Inoltre</w:t>
      </w:r>
      <w:r w:rsidR="000228EB" w:rsidRPr="003A715E">
        <w:rPr>
          <w:rFonts w:ascii="Bookman Old Style" w:hAnsi="Bookman Old Style"/>
          <w:sz w:val="24"/>
          <w:szCs w:val="24"/>
        </w:rPr>
        <w:t>, vista</w:t>
      </w:r>
      <w:r w:rsidRPr="003A715E">
        <w:rPr>
          <w:rFonts w:ascii="Bookman Old Style" w:hAnsi="Bookman Old Style"/>
          <w:sz w:val="24"/>
          <w:szCs w:val="24"/>
        </w:rPr>
        <w:t xml:space="preserve"> l’approssimarsi della scadenza</w:t>
      </w:r>
      <w:r w:rsidR="008E1E7C" w:rsidRPr="003A715E">
        <w:rPr>
          <w:rFonts w:ascii="Bookman Old Style" w:hAnsi="Bookman Old Style"/>
          <w:sz w:val="24"/>
          <w:szCs w:val="24"/>
        </w:rPr>
        <w:t xml:space="preserve"> temporale</w:t>
      </w:r>
      <w:r w:rsidR="000228EB" w:rsidRPr="003A715E">
        <w:rPr>
          <w:rFonts w:ascii="Bookman Old Style" w:hAnsi="Bookman Old Style"/>
          <w:sz w:val="24"/>
          <w:szCs w:val="24"/>
        </w:rPr>
        <w:t>, occorrerà evidentemente procrastinare tale termine all’entrata in vigore di tali regole tecniche.</w:t>
      </w:r>
      <w:r w:rsidRPr="003A715E">
        <w:rPr>
          <w:rFonts w:ascii="Bookman Old Style" w:hAnsi="Bookman Old Style"/>
          <w:sz w:val="24"/>
          <w:szCs w:val="24"/>
        </w:rPr>
        <w:t xml:space="preserve"> </w:t>
      </w:r>
    </w:p>
    <w:p w:rsidR="000228EB" w:rsidRPr="003A715E" w:rsidRDefault="000228EB" w:rsidP="000811BD">
      <w:pPr>
        <w:spacing w:after="0" w:line="360" w:lineRule="auto"/>
        <w:jc w:val="both"/>
        <w:rPr>
          <w:rFonts w:ascii="Bookman Old Style" w:eastAsia="Times New Roman" w:hAnsi="Bookman Old Style" w:cs="Arial"/>
          <w:bCs/>
          <w:iCs/>
          <w:sz w:val="24"/>
          <w:szCs w:val="24"/>
          <w:lang w:eastAsia="it-IT"/>
        </w:rPr>
      </w:pPr>
    </w:p>
    <w:p w:rsidR="003156F6" w:rsidRPr="003A715E" w:rsidRDefault="000228EB" w:rsidP="00335D51">
      <w:pPr>
        <w:pStyle w:val="Paragrafoelenco"/>
        <w:numPr>
          <w:ilvl w:val="0"/>
          <w:numId w:val="2"/>
        </w:numPr>
        <w:spacing w:after="0" w:line="360" w:lineRule="auto"/>
        <w:rPr>
          <w:rFonts w:ascii="Bookman Old Style" w:eastAsia="Times New Roman" w:hAnsi="Bookman Old Style" w:cs="Arial"/>
          <w:b/>
          <w:bCs/>
          <w:i/>
          <w:iCs/>
          <w:color w:val="0070C0"/>
          <w:sz w:val="24"/>
          <w:szCs w:val="24"/>
          <w:lang w:eastAsia="it-IT"/>
        </w:rPr>
      </w:pPr>
      <w:r w:rsidRPr="003A715E">
        <w:rPr>
          <w:rFonts w:ascii="Bookman Old Style" w:eastAsia="Times New Roman" w:hAnsi="Bookman Old Style" w:cs="Arial"/>
          <w:b/>
          <w:bCs/>
          <w:i/>
          <w:iCs/>
          <w:color w:val="0070C0"/>
          <w:sz w:val="24"/>
          <w:szCs w:val="24"/>
          <w:lang w:eastAsia="it-IT"/>
        </w:rPr>
        <w:t>A</w:t>
      </w:r>
      <w:r w:rsidR="003156F6" w:rsidRPr="003A715E">
        <w:rPr>
          <w:rFonts w:ascii="Bookman Old Style" w:eastAsia="Times New Roman" w:hAnsi="Bookman Old Style" w:cs="Arial"/>
          <w:b/>
          <w:bCs/>
          <w:i/>
          <w:iCs/>
          <w:color w:val="0070C0"/>
          <w:sz w:val="24"/>
          <w:szCs w:val="24"/>
          <w:lang w:eastAsia="it-IT"/>
        </w:rPr>
        <w:t>ppalto integrato</w:t>
      </w:r>
    </w:p>
    <w:p w:rsidR="003156F6" w:rsidRPr="003A715E" w:rsidRDefault="003156F6" w:rsidP="00335D51">
      <w:pPr>
        <w:spacing w:after="0" w:line="360" w:lineRule="auto"/>
        <w:jc w:val="both"/>
        <w:rPr>
          <w:rFonts w:ascii="Bookman Old Style" w:hAnsi="Bookman Old Style"/>
          <w:sz w:val="24"/>
          <w:szCs w:val="24"/>
        </w:rPr>
      </w:pPr>
    </w:p>
    <w:p w:rsidR="003156F6" w:rsidRPr="00D02FDE" w:rsidRDefault="003156F6" w:rsidP="00335D51">
      <w:pPr>
        <w:spacing w:after="0" w:line="360" w:lineRule="auto"/>
        <w:jc w:val="both"/>
        <w:rPr>
          <w:rFonts w:ascii="Bookman Old Style" w:eastAsia="Times New Roman" w:hAnsi="Bookman Old Style" w:cs="Arial"/>
          <w:bCs/>
          <w:i/>
          <w:iCs/>
          <w:sz w:val="24"/>
          <w:szCs w:val="24"/>
          <w:lang w:eastAsia="it-IT"/>
        </w:rPr>
      </w:pPr>
      <w:r w:rsidRPr="003A715E">
        <w:rPr>
          <w:rFonts w:ascii="Bookman Old Style" w:hAnsi="Bookman Old Style"/>
          <w:sz w:val="24"/>
          <w:szCs w:val="24"/>
        </w:rPr>
        <w:t xml:space="preserve">L’obbligo di dover andare in gara con la sola progettazione esecutiva </w:t>
      </w:r>
      <w:r w:rsidR="00BA7B8C" w:rsidRPr="003A715E">
        <w:rPr>
          <w:rFonts w:ascii="Bookman Old Style" w:hAnsi="Bookman Old Style"/>
          <w:sz w:val="24"/>
          <w:szCs w:val="24"/>
        </w:rPr>
        <w:t>ha rappresentato  un</w:t>
      </w:r>
      <w:r w:rsidRPr="003A715E">
        <w:rPr>
          <w:rFonts w:ascii="Bookman Old Style" w:hAnsi="Bookman Old Style"/>
          <w:sz w:val="24"/>
          <w:szCs w:val="24"/>
        </w:rPr>
        <w:t xml:space="preserve"> ostacolo al percorso di crescita degli investimenti, tanto più se legato alla difficoltà di individuare risorse e figure professionali per le sole progettazioni. Occorre ripristinare la possibil</w:t>
      </w:r>
      <w:r w:rsidR="009832CB" w:rsidRPr="003A715E">
        <w:rPr>
          <w:rFonts w:ascii="Bookman Old Style" w:hAnsi="Bookman Old Style"/>
          <w:sz w:val="24"/>
          <w:szCs w:val="24"/>
        </w:rPr>
        <w:t xml:space="preserve">ità di ricorrere all’appalto </w:t>
      </w:r>
      <w:r w:rsidRPr="003A715E">
        <w:rPr>
          <w:rFonts w:ascii="Bookman Old Style" w:hAnsi="Bookman Old Style"/>
          <w:sz w:val="24"/>
          <w:szCs w:val="24"/>
        </w:rPr>
        <w:t xml:space="preserve">integrato per la realizzazione di investimenti pubblici, consentendo alle stazioni appaltanti </w:t>
      </w:r>
      <w:r w:rsidRPr="003A715E">
        <w:rPr>
          <w:rFonts w:ascii="Bookman Old Style" w:hAnsi="Bookman Old Style"/>
          <w:sz w:val="24"/>
          <w:szCs w:val="24"/>
        </w:rPr>
        <w:lastRenderedPageBreak/>
        <w:t xml:space="preserve">di ricorrere all’affidamento della progettazione esecutiva e dell’esecuzione dei lavori sulla base </w:t>
      </w:r>
      <w:r w:rsidRPr="003A715E">
        <w:rPr>
          <w:rFonts w:ascii="Bookman Old Style" w:hAnsi="Bookman Old Style"/>
          <w:b/>
          <w:sz w:val="24"/>
          <w:szCs w:val="24"/>
        </w:rPr>
        <w:t>co</w:t>
      </w:r>
      <w:r w:rsidR="009832CB" w:rsidRPr="003A715E">
        <w:rPr>
          <w:rFonts w:ascii="Bookman Old Style" w:hAnsi="Bookman Old Style"/>
          <w:b/>
          <w:sz w:val="24"/>
          <w:szCs w:val="24"/>
        </w:rPr>
        <w:t xml:space="preserve">munque, obbligatoriamente, </w:t>
      </w:r>
      <w:r w:rsidRPr="003A715E">
        <w:rPr>
          <w:rFonts w:ascii="Bookman Old Style" w:hAnsi="Bookman Old Style"/>
          <w:b/>
          <w:sz w:val="24"/>
          <w:szCs w:val="24"/>
        </w:rPr>
        <w:t xml:space="preserve">di </w:t>
      </w:r>
      <w:r w:rsidRPr="003A715E">
        <w:rPr>
          <w:rFonts w:ascii="Bookman Old Style" w:hAnsi="Bookman Old Style"/>
          <w:b/>
          <w:sz w:val="24"/>
          <w:szCs w:val="24"/>
          <w:u w:val="single"/>
        </w:rPr>
        <w:t>un progetto definitivo</w:t>
      </w:r>
      <w:r w:rsidR="008E1E7C" w:rsidRPr="003A715E">
        <w:rPr>
          <w:rFonts w:ascii="Bookman Old Style" w:hAnsi="Bookman Old Style"/>
          <w:b/>
          <w:sz w:val="24"/>
          <w:szCs w:val="24"/>
          <w:u w:val="single"/>
        </w:rPr>
        <w:t>,</w:t>
      </w:r>
      <w:r w:rsidR="008E1E7C" w:rsidRPr="003A715E">
        <w:rPr>
          <w:rFonts w:ascii="Bookman Old Style" w:hAnsi="Bookman Old Style"/>
          <w:b/>
          <w:sz w:val="24"/>
          <w:szCs w:val="24"/>
        </w:rPr>
        <w:t xml:space="preserve"> considerato il fatto che quest’ultimo definisce completamente l’opera e deve essere già munito dei pareri ed eventuali autorizzazioni richieste</w:t>
      </w:r>
      <w:r w:rsidR="009832CB" w:rsidRPr="003A715E">
        <w:rPr>
          <w:rFonts w:ascii="Bookman Old Style" w:hAnsi="Bookman Old Style"/>
          <w:b/>
          <w:sz w:val="24"/>
          <w:szCs w:val="24"/>
        </w:rPr>
        <w:t xml:space="preserve">. </w:t>
      </w:r>
      <w:r w:rsidR="009832CB" w:rsidRPr="00D02FDE">
        <w:rPr>
          <w:rFonts w:ascii="Bookman Old Style" w:hAnsi="Bookman Old Style"/>
          <w:sz w:val="24"/>
          <w:szCs w:val="24"/>
        </w:rPr>
        <w:t xml:space="preserve">La garanzia dunque rispetto </w:t>
      </w:r>
      <w:r w:rsidR="00724827" w:rsidRPr="00D02FDE">
        <w:rPr>
          <w:rFonts w:ascii="Bookman Old Style" w:hAnsi="Bookman Old Style"/>
          <w:sz w:val="24"/>
          <w:szCs w:val="24"/>
        </w:rPr>
        <w:t xml:space="preserve">alla </w:t>
      </w:r>
      <w:r w:rsidR="009832CB" w:rsidRPr="00D02FDE">
        <w:rPr>
          <w:rFonts w:ascii="Bookman Old Style" w:hAnsi="Bookman Old Style"/>
          <w:sz w:val="24"/>
          <w:szCs w:val="24"/>
        </w:rPr>
        <w:t xml:space="preserve">centralità </w:t>
      </w:r>
      <w:r w:rsidR="00724827" w:rsidRPr="00D02FDE">
        <w:rPr>
          <w:rFonts w:ascii="Bookman Old Style" w:hAnsi="Bookman Old Style"/>
          <w:sz w:val="24"/>
          <w:szCs w:val="24"/>
        </w:rPr>
        <w:t xml:space="preserve">e alla qualità </w:t>
      </w:r>
      <w:r w:rsidR="009832CB" w:rsidRPr="00D02FDE">
        <w:rPr>
          <w:rFonts w:ascii="Bookman Old Style" w:hAnsi="Bookman Old Style"/>
          <w:sz w:val="24"/>
          <w:szCs w:val="24"/>
        </w:rPr>
        <w:t>del progetto</w:t>
      </w:r>
      <w:r w:rsidR="00724827" w:rsidRPr="00D02FDE">
        <w:rPr>
          <w:rFonts w:ascii="Bookman Old Style" w:hAnsi="Bookman Old Style"/>
          <w:sz w:val="24"/>
          <w:szCs w:val="24"/>
        </w:rPr>
        <w:t xml:space="preserve"> è data dal rafforzamento dei contenuti dei singoli livelli di progettazione</w:t>
      </w:r>
      <w:r w:rsidR="00A07AD9" w:rsidRPr="00D02FDE">
        <w:rPr>
          <w:rFonts w:ascii="Bookman Old Style" w:hAnsi="Bookman Old Style"/>
          <w:sz w:val="24"/>
          <w:szCs w:val="24"/>
        </w:rPr>
        <w:t xml:space="preserve"> e </w:t>
      </w:r>
      <w:r w:rsidR="00724827" w:rsidRPr="00D02FDE">
        <w:rPr>
          <w:rFonts w:ascii="Bookman Old Style" w:hAnsi="Bookman Old Style"/>
          <w:sz w:val="24"/>
          <w:szCs w:val="24"/>
        </w:rPr>
        <w:t>dall</w:t>
      </w:r>
      <w:r w:rsidR="00A07AD9" w:rsidRPr="00D02FDE">
        <w:rPr>
          <w:rFonts w:ascii="Bookman Old Style" w:hAnsi="Bookman Old Style"/>
          <w:sz w:val="24"/>
          <w:szCs w:val="24"/>
        </w:rPr>
        <w:t>’obbligo</w:t>
      </w:r>
      <w:r w:rsidR="00D02FDE">
        <w:rPr>
          <w:rFonts w:ascii="Bookman Old Style" w:hAnsi="Bookman Old Style"/>
          <w:sz w:val="24"/>
          <w:szCs w:val="24"/>
        </w:rPr>
        <w:t>,</w:t>
      </w:r>
      <w:r w:rsidR="00A07AD9" w:rsidRPr="00D02FDE">
        <w:rPr>
          <w:rFonts w:ascii="Bookman Old Style" w:hAnsi="Bookman Old Style"/>
          <w:sz w:val="24"/>
          <w:szCs w:val="24"/>
        </w:rPr>
        <w:t xml:space="preserve"> dal 2019</w:t>
      </w:r>
      <w:r w:rsidR="00D02FDE">
        <w:rPr>
          <w:rFonts w:ascii="Bookman Old Style" w:hAnsi="Bookman Old Style"/>
          <w:sz w:val="24"/>
          <w:szCs w:val="24"/>
        </w:rPr>
        <w:t>,</w:t>
      </w:r>
      <w:r w:rsidR="00A07AD9" w:rsidRPr="00D02FDE">
        <w:rPr>
          <w:rFonts w:ascii="Bookman Old Style" w:hAnsi="Bookman Old Style"/>
          <w:sz w:val="24"/>
          <w:szCs w:val="24"/>
        </w:rPr>
        <w:t xml:space="preserve"> della </w:t>
      </w:r>
      <w:r w:rsidR="00724827" w:rsidRPr="00D02FDE">
        <w:rPr>
          <w:rFonts w:ascii="Bookman Old Style" w:hAnsi="Bookman Old Style"/>
          <w:sz w:val="24"/>
          <w:szCs w:val="24"/>
        </w:rPr>
        <w:t xml:space="preserve">progettazione </w:t>
      </w:r>
      <w:r w:rsidR="00A07AD9" w:rsidRPr="00D02FDE">
        <w:rPr>
          <w:rFonts w:ascii="Bookman Old Style" w:hAnsi="Bookman Old Style"/>
          <w:sz w:val="24"/>
          <w:szCs w:val="24"/>
        </w:rPr>
        <w:t>in BIM</w:t>
      </w:r>
      <w:r w:rsidR="00724827" w:rsidRPr="00D02FDE">
        <w:rPr>
          <w:rFonts w:ascii="Bookman Old Style" w:hAnsi="Bookman Old Style"/>
          <w:sz w:val="24"/>
          <w:szCs w:val="24"/>
        </w:rPr>
        <w:t xml:space="preserve">. Inoltre </w:t>
      </w:r>
      <w:r w:rsidR="00724827" w:rsidRPr="00D02FDE">
        <w:rPr>
          <w:rFonts w:ascii="Bookman Old Style" w:hAnsi="Bookman Old Style"/>
          <w:b/>
          <w:sz w:val="24"/>
          <w:szCs w:val="24"/>
        </w:rPr>
        <w:t>l’appalto integrato appare maggiormente coerente – se del caso – con il sistema dell’offerta economicamente più vantaggiosa che consente al mercato di esprimere le reali migliori</w:t>
      </w:r>
      <w:r w:rsidR="00CB2939">
        <w:rPr>
          <w:rFonts w:ascii="Bookman Old Style" w:hAnsi="Bookman Old Style"/>
          <w:b/>
          <w:sz w:val="24"/>
          <w:szCs w:val="24"/>
        </w:rPr>
        <w:t>e</w:t>
      </w:r>
      <w:r w:rsidR="00724827" w:rsidRPr="00D02FDE">
        <w:rPr>
          <w:rFonts w:ascii="Bookman Old Style" w:hAnsi="Bookman Old Style"/>
          <w:b/>
          <w:sz w:val="24"/>
          <w:szCs w:val="24"/>
        </w:rPr>
        <w:t xml:space="preserve"> progettuali.</w:t>
      </w:r>
      <w:r w:rsidR="00724827" w:rsidRPr="00D02FDE">
        <w:rPr>
          <w:rFonts w:ascii="Bookman Old Style" w:hAnsi="Bookman Old Style"/>
          <w:sz w:val="24"/>
          <w:szCs w:val="24"/>
        </w:rPr>
        <w:t xml:space="preserve"> I</w:t>
      </w:r>
      <w:r w:rsidR="00A07AD9" w:rsidRPr="00D02FDE">
        <w:rPr>
          <w:rFonts w:ascii="Bookman Old Style" w:hAnsi="Bookman Old Style"/>
          <w:sz w:val="24"/>
          <w:szCs w:val="24"/>
        </w:rPr>
        <w:t>nfine</w:t>
      </w:r>
      <w:r w:rsidR="00724827" w:rsidRPr="00D02FDE">
        <w:rPr>
          <w:rFonts w:ascii="Bookman Old Style" w:hAnsi="Bookman Old Style"/>
          <w:sz w:val="24"/>
          <w:szCs w:val="24"/>
        </w:rPr>
        <w:t xml:space="preserve">, una </w:t>
      </w:r>
      <w:r w:rsidR="00A45EA6" w:rsidRPr="00D02FDE">
        <w:rPr>
          <w:rFonts w:ascii="Bookman Old Style" w:hAnsi="Bookman Old Style"/>
          <w:sz w:val="24"/>
          <w:szCs w:val="24"/>
        </w:rPr>
        <w:t xml:space="preserve">sensibile </w:t>
      </w:r>
      <w:r w:rsidR="00724827" w:rsidRPr="00D02FDE">
        <w:rPr>
          <w:rFonts w:ascii="Bookman Old Style" w:hAnsi="Bookman Old Style"/>
          <w:sz w:val="24"/>
          <w:szCs w:val="24"/>
        </w:rPr>
        <w:t xml:space="preserve">rivalutazione dello strumento dell’appalto integrato è stata </w:t>
      </w:r>
      <w:r w:rsidR="00A45EA6" w:rsidRPr="00D02FDE">
        <w:rPr>
          <w:rFonts w:ascii="Bookman Old Style" w:hAnsi="Bookman Old Style"/>
          <w:sz w:val="24"/>
          <w:szCs w:val="24"/>
        </w:rPr>
        <w:t xml:space="preserve">già </w:t>
      </w:r>
      <w:r w:rsidR="00724827" w:rsidRPr="00D02FDE">
        <w:rPr>
          <w:rFonts w:ascii="Bookman Old Style" w:hAnsi="Bookman Old Style"/>
          <w:sz w:val="24"/>
          <w:szCs w:val="24"/>
        </w:rPr>
        <w:t>compi</w:t>
      </w:r>
      <w:r w:rsidR="00A45EA6" w:rsidRPr="00D02FDE">
        <w:rPr>
          <w:rFonts w:ascii="Bookman Old Style" w:hAnsi="Bookman Old Style"/>
          <w:sz w:val="24"/>
          <w:szCs w:val="24"/>
        </w:rPr>
        <w:t xml:space="preserve">uta nel decreto correttivo, così come nelle norme </w:t>
      </w:r>
      <w:r w:rsidR="00A07AD9" w:rsidRPr="00D02FDE">
        <w:rPr>
          <w:rFonts w:ascii="Bookman Old Style" w:hAnsi="Bookman Old Style"/>
          <w:sz w:val="24"/>
          <w:szCs w:val="24"/>
        </w:rPr>
        <w:t xml:space="preserve">derogatorie per il suo utilizzo, </w:t>
      </w:r>
      <w:r w:rsidR="00A45EA6" w:rsidRPr="00D02FDE">
        <w:rPr>
          <w:rFonts w:ascii="Bookman Old Style" w:hAnsi="Bookman Old Style"/>
          <w:sz w:val="24"/>
          <w:szCs w:val="24"/>
        </w:rPr>
        <w:t xml:space="preserve">introdotte per </w:t>
      </w:r>
      <w:r w:rsidR="00B30B25">
        <w:rPr>
          <w:rFonts w:ascii="Bookman Old Style" w:hAnsi="Bookman Old Style"/>
          <w:sz w:val="24"/>
          <w:szCs w:val="24"/>
        </w:rPr>
        <w:t xml:space="preserve">il sisma del Centro Italia e </w:t>
      </w:r>
      <w:r w:rsidR="00B30B25" w:rsidRPr="00A83392">
        <w:rPr>
          <w:rFonts w:ascii="Bookman Old Style" w:hAnsi="Bookman Old Style"/>
          <w:sz w:val="24"/>
          <w:szCs w:val="24"/>
        </w:rPr>
        <w:t>le Universiadi 2019</w:t>
      </w:r>
      <w:r w:rsidR="00A45EA6" w:rsidRPr="00A83392">
        <w:rPr>
          <w:rFonts w:ascii="Bookman Old Style" w:hAnsi="Bookman Old Style"/>
          <w:sz w:val="24"/>
          <w:szCs w:val="24"/>
        </w:rPr>
        <w:t>.</w:t>
      </w:r>
      <w:r w:rsidR="00A45EA6" w:rsidRPr="00D02FDE">
        <w:rPr>
          <w:rFonts w:ascii="Bookman Old Style" w:hAnsi="Bookman Old Style"/>
          <w:sz w:val="24"/>
          <w:szCs w:val="24"/>
        </w:rPr>
        <w:t xml:space="preserve"> </w:t>
      </w:r>
    </w:p>
    <w:p w:rsidR="003156F6" w:rsidRPr="003A715E" w:rsidRDefault="003156F6" w:rsidP="00335D51">
      <w:pPr>
        <w:spacing w:after="0" w:line="360" w:lineRule="auto"/>
        <w:rPr>
          <w:rFonts w:ascii="Bookman Old Style" w:eastAsia="Times New Roman" w:hAnsi="Bookman Old Style" w:cs="Arial"/>
          <w:b/>
          <w:bCs/>
          <w:i/>
          <w:iCs/>
          <w:sz w:val="24"/>
          <w:szCs w:val="24"/>
          <w:lang w:eastAsia="it-IT"/>
        </w:rPr>
      </w:pPr>
    </w:p>
    <w:p w:rsidR="00D87AFF" w:rsidRPr="003A715E" w:rsidRDefault="003156F6" w:rsidP="00D87AFF">
      <w:pPr>
        <w:spacing w:line="360" w:lineRule="auto"/>
        <w:jc w:val="both"/>
        <w:rPr>
          <w:rFonts w:ascii="Bookman Old Style" w:hAnsi="Bookman Old Style"/>
          <w:sz w:val="24"/>
          <w:szCs w:val="24"/>
        </w:rPr>
      </w:pPr>
      <w:r w:rsidRPr="003A715E">
        <w:rPr>
          <w:rFonts w:ascii="Bookman Old Style" w:eastAsia="Times New Roman" w:hAnsi="Bookman Old Style" w:cs="Arial"/>
          <w:b/>
          <w:bCs/>
          <w:i/>
          <w:iCs/>
          <w:sz w:val="24"/>
          <w:szCs w:val="24"/>
          <w:lang w:eastAsia="it-IT"/>
        </w:rPr>
        <w:t>Proposta:</w:t>
      </w:r>
      <w:r w:rsidR="006B67C8" w:rsidRPr="003A715E">
        <w:rPr>
          <w:rFonts w:ascii="Bookman Old Style" w:eastAsia="Times New Roman" w:hAnsi="Bookman Old Style" w:cs="Arial"/>
          <w:b/>
          <w:bCs/>
          <w:i/>
          <w:iCs/>
          <w:sz w:val="24"/>
          <w:szCs w:val="24"/>
          <w:lang w:eastAsia="it-IT"/>
        </w:rPr>
        <w:t xml:space="preserve"> </w:t>
      </w:r>
      <w:r w:rsidRPr="003A715E">
        <w:rPr>
          <w:rFonts w:ascii="Bookman Old Style" w:eastAsia="Times New Roman" w:hAnsi="Bookman Old Style" w:cs="Arial"/>
          <w:b/>
          <w:bCs/>
          <w:i/>
          <w:iCs/>
          <w:sz w:val="24"/>
          <w:szCs w:val="24"/>
          <w:lang w:eastAsia="it-IT"/>
        </w:rPr>
        <w:t xml:space="preserve"> </w:t>
      </w:r>
      <w:r w:rsidR="000E127D" w:rsidRPr="003A715E">
        <w:rPr>
          <w:rFonts w:ascii="Bookman Old Style" w:eastAsia="Times New Roman" w:hAnsi="Bookman Old Style" w:cs="Arial"/>
          <w:bCs/>
          <w:iCs/>
          <w:sz w:val="24"/>
          <w:szCs w:val="24"/>
          <w:lang w:eastAsia="it-IT"/>
        </w:rPr>
        <w:t>Occorre prevedere che</w:t>
      </w:r>
      <w:r w:rsidR="000E127D" w:rsidRPr="003A715E">
        <w:rPr>
          <w:rFonts w:ascii="Bookman Old Style" w:eastAsia="Times New Roman" w:hAnsi="Bookman Old Style" w:cs="Arial"/>
          <w:b/>
          <w:bCs/>
          <w:i/>
          <w:iCs/>
          <w:sz w:val="24"/>
          <w:szCs w:val="24"/>
          <w:lang w:eastAsia="it-IT"/>
        </w:rPr>
        <w:t xml:space="preserve"> </w:t>
      </w:r>
      <w:r w:rsidR="000E127D" w:rsidRPr="003A715E">
        <w:rPr>
          <w:rFonts w:ascii="Bookman Old Style" w:eastAsia="Times New Roman" w:hAnsi="Bookman Old Style" w:cs="Arial"/>
          <w:bCs/>
          <w:iCs/>
          <w:sz w:val="24"/>
          <w:szCs w:val="24"/>
          <w:lang w:eastAsia="it-IT"/>
        </w:rPr>
        <w:t>l</w:t>
      </w:r>
      <w:r w:rsidR="000E127D" w:rsidRPr="003A715E">
        <w:rPr>
          <w:rFonts w:ascii="Bookman Old Style" w:hAnsi="Bookman Old Style"/>
          <w:sz w:val="24"/>
          <w:szCs w:val="24"/>
        </w:rPr>
        <w:t>e stazioni appaltanti possa</w:t>
      </w:r>
      <w:r w:rsidRPr="003A715E">
        <w:rPr>
          <w:rFonts w:ascii="Bookman Old Style" w:hAnsi="Bookman Old Style"/>
          <w:sz w:val="24"/>
          <w:szCs w:val="24"/>
        </w:rPr>
        <w:t>no ricorrere all’affidamento della progettazione esecutiva e dell’</w:t>
      </w:r>
      <w:r w:rsidR="00D87AFF" w:rsidRPr="003A715E">
        <w:rPr>
          <w:rFonts w:ascii="Bookman Old Style" w:hAnsi="Bookman Old Style"/>
          <w:sz w:val="24"/>
          <w:szCs w:val="24"/>
        </w:rPr>
        <w:t xml:space="preserve">esecuzione di lavori sulla base </w:t>
      </w:r>
      <w:r w:rsidRPr="003A715E">
        <w:rPr>
          <w:rFonts w:ascii="Bookman Old Style" w:hAnsi="Bookman Old Style"/>
          <w:sz w:val="24"/>
          <w:szCs w:val="24"/>
        </w:rPr>
        <w:t xml:space="preserve">del </w:t>
      </w:r>
      <w:r w:rsidRPr="003A715E">
        <w:rPr>
          <w:rFonts w:ascii="Bookman Old Style" w:hAnsi="Bookman Old Style"/>
          <w:b/>
          <w:i/>
          <w:sz w:val="24"/>
          <w:szCs w:val="24"/>
          <w:u w:val="single"/>
        </w:rPr>
        <w:t>progetto definitivo</w:t>
      </w:r>
      <w:r w:rsidRPr="003A715E">
        <w:rPr>
          <w:rFonts w:ascii="Bookman Old Style" w:hAnsi="Bookman Old Style"/>
          <w:sz w:val="24"/>
          <w:szCs w:val="24"/>
        </w:rPr>
        <w:t xml:space="preserve"> dell’amministrazi</w:t>
      </w:r>
      <w:r w:rsidR="008E1E7C" w:rsidRPr="003A715E">
        <w:rPr>
          <w:rFonts w:ascii="Bookman Old Style" w:hAnsi="Bookman Old Style"/>
          <w:sz w:val="24"/>
          <w:szCs w:val="24"/>
        </w:rPr>
        <w:t>one aggiudicatrice.</w:t>
      </w:r>
    </w:p>
    <w:p w:rsidR="00A755A3" w:rsidRPr="003A715E" w:rsidRDefault="00A755A3" w:rsidP="00C73D04">
      <w:pPr>
        <w:pStyle w:val="Paragrafoelenco"/>
        <w:numPr>
          <w:ilvl w:val="0"/>
          <w:numId w:val="2"/>
        </w:numPr>
        <w:spacing w:line="360" w:lineRule="auto"/>
        <w:jc w:val="both"/>
        <w:rPr>
          <w:rFonts w:ascii="Bookman Old Style" w:eastAsia="Times New Roman" w:hAnsi="Bookman Old Style" w:cs="Arial"/>
          <w:b/>
          <w:bCs/>
          <w:i/>
          <w:iCs/>
          <w:color w:val="0070C0"/>
          <w:sz w:val="24"/>
          <w:szCs w:val="24"/>
          <w:lang w:eastAsia="it-IT"/>
        </w:rPr>
      </w:pPr>
      <w:r w:rsidRPr="003A715E">
        <w:rPr>
          <w:rFonts w:ascii="Bookman Old Style" w:eastAsia="Times New Roman" w:hAnsi="Bookman Old Style" w:cs="Arial"/>
          <w:b/>
          <w:bCs/>
          <w:i/>
          <w:iCs/>
          <w:color w:val="0070C0"/>
          <w:sz w:val="24"/>
          <w:szCs w:val="24"/>
          <w:lang w:eastAsia="it-IT"/>
        </w:rPr>
        <w:t>Offerta Economicamente più vantaggiosa</w:t>
      </w:r>
    </w:p>
    <w:p w:rsidR="00A755A3" w:rsidRPr="003A715E" w:rsidRDefault="00A755A3" w:rsidP="00335D51">
      <w:p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Cs/>
          <w:iCs/>
          <w:sz w:val="24"/>
          <w:szCs w:val="24"/>
          <w:lang w:eastAsia="it-IT"/>
        </w:rPr>
        <w:t xml:space="preserve">Le regole in vigore in materia di </w:t>
      </w:r>
      <w:r w:rsidR="008E1E7C" w:rsidRPr="003A715E">
        <w:rPr>
          <w:rFonts w:ascii="Bookman Old Style" w:eastAsia="Times New Roman" w:hAnsi="Bookman Old Style" w:cs="Arial"/>
          <w:bCs/>
          <w:iCs/>
          <w:sz w:val="24"/>
          <w:szCs w:val="24"/>
          <w:lang w:eastAsia="it-IT"/>
        </w:rPr>
        <w:t xml:space="preserve">OEPV </w:t>
      </w:r>
      <w:r w:rsidRPr="003A715E">
        <w:rPr>
          <w:rFonts w:ascii="Bookman Old Style" w:eastAsia="Times New Roman" w:hAnsi="Bookman Old Style" w:cs="Arial"/>
          <w:bCs/>
          <w:iCs/>
          <w:sz w:val="24"/>
          <w:szCs w:val="24"/>
          <w:lang w:eastAsia="it-IT"/>
        </w:rPr>
        <w:t xml:space="preserve">e prezzo più basso, rappresentano una delle cause di maggior </w:t>
      </w:r>
      <w:r w:rsidR="00687841" w:rsidRPr="003A715E">
        <w:rPr>
          <w:rFonts w:ascii="Bookman Old Style" w:eastAsia="Times New Roman" w:hAnsi="Bookman Old Style" w:cs="Arial"/>
          <w:bCs/>
          <w:iCs/>
          <w:sz w:val="24"/>
          <w:szCs w:val="24"/>
          <w:lang w:eastAsia="it-IT"/>
        </w:rPr>
        <w:t xml:space="preserve">blocco </w:t>
      </w:r>
      <w:r w:rsidRPr="003A715E">
        <w:rPr>
          <w:rFonts w:ascii="Bookman Old Style" w:eastAsia="Times New Roman" w:hAnsi="Bookman Old Style" w:cs="Arial"/>
          <w:bCs/>
          <w:iCs/>
          <w:sz w:val="24"/>
          <w:szCs w:val="24"/>
          <w:lang w:eastAsia="it-IT"/>
        </w:rPr>
        <w:t>delle gare per la realizzazione di opere pubbliche, in quanto legate ad una specializzazione e qualificazione delle stazioni uni</w:t>
      </w:r>
      <w:r w:rsidR="00A45EA6" w:rsidRPr="003A715E">
        <w:rPr>
          <w:rFonts w:ascii="Bookman Old Style" w:eastAsia="Times New Roman" w:hAnsi="Bookman Old Style" w:cs="Arial"/>
          <w:bCs/>
          <w:iCs/>
          <w:sz w:val="24"/>
          <w:szCs w:val="24"/>
          <w:lang w:eastAsia="it-IT"/>
        </w:rPr>
        <w:t xml:space="preserve">che appaltanti ancora inattuata. Trattandosi di semplificare per velocizzare le gare di importo contenuto, appare utile e necessario, nelle more del processo di qualificazione delle stazioni appaltanti, rendere possibile l’accesso a sistema di gara semplificati e anticollusione, soprattutto in assenza di complessità tecnica tale da non richiedere criteri di aggiudicazione </w:t>
      </w:r>
      <w:r w:rsidR="00A07AD9" w:rsidRPr="003A715E">
        <w:rPr>
          <w:rFonts w:ascii="Bookman Old Style" w:eastAsia="Times New Roman" w:hAnsi="Bookman Old Style" w:cs="Arial"/>
          <w:bCs/>
          <w:iCs/>
          <w:sz w:val="24"/>
          <w:szCs w:val="24"/>
          <w:lang w:eastAsia="it-IT"/>
        </w:rPr>
        <w:t xml:space="preserve">molto più </w:t>
      </w:r>
      <w:r w:rsidR="00A45EA6" w:rsidRPr="003A715E">
        <w:rPr>
          <w:rFonts w:ascii="Bookman Old Style" w:eastAsia="Times New Roman" w:hAnsi="Bookman Old Style" w:cs="Arial"/>
          <w:bCs/>
          <w:iCs/>
          <w:sz w:val="24"/>
          <w:szCs w:val="24"/>
          <w:lang w:eastAsia="it-IT"/>
        </w:rPr>
        <w:t xml:space="preserve">complessi quali quelli dell’OEPV. </w:t>
      </w:r>
    </w:p>
    <w:p w:rsidR="00A755A3" w:rsidRPr="003A715E" w:rsidRDefault="00A755A3" w:rsidP="00335D51">
      <w:pPr>
        <w:spacing w:after="0" w:line="360" w:lineRule="auto"/>
        <w:jc w:val="both"/>
        <w:rPr>
          <w:rFonts w:ascii="Bookman Old Style" w:eastAsia="Times New Roman" w:hAnsi="Bookman Old Style" w:cs="Arial"/>
          <w:bCs/>
          <w:iCs/>
          <w:sz w:val="24"/>
          <w:szCs w:val="24"/>
          <w:lang w:eastAsia="it-IT"/>
        </w:rPr>
      </w:pPr>
    </w:p>
    <w:p w:rsidR="005D5703" w:rsidRPr="003A715E" w:rsidRDefault="00A755A3" w:rsidP="00335D51">
      <w:pPr>
        <w:spacing w:after="0" w:line="360" w:lineRule="auto"/>
        <w:jc w:val="both"/>
        <w:rPr>
          <w:rFonts w:ascii="Bookman Old Style" w:eastAsia="Times New Roman" w:hAnsi="Bookman Old Style" w:cs="Arial"/>
          <w:bCs/>
          <w:iCs/>
          <w:strike/>
          <w:color w:val="FF0000"/>
          <w:sz w:val="24"/>
          <w:szCs w:val="24"/>
          <w:lang w:eastAsia="it-IT"/>
        </w:rPr>
      </w:pPr>
      <w:r w:rsidRPr="003A715E">
        <w:rPr>
          <w:rFonts w:ascii="Bookman Old Style" w:eastAsia="Times New Roman" w:hAnsi="Bookman Old Style" w:cs="Arial"/>
          <w:b/>
          <w:bCs/>
          <w:iCs/>
          <w:sz w:val="24"/>
          <w:szCs w:val="24"/>
          <w:lang w:eastAsia="it-IT"/>
        </w:rPr>
        <w:t>Proposta</w:t>
      </w:r>
      <w:r w:rsidRPr="003A715E">
        <w:rPr>
          <w:rFonts w:ascii="Bookman Old Style" w:eastAsia="Times New Roman" w:hAnsi="Bookman Old Style" w:cs="Arial"/>
          <w:bCs/>
          <w:iCs/>
          <w:sz w:val="24"/>
          <w:szCs w:val="24"/>
          <w:lang w:eastAsia="it-IT"/>
        </w:rPr>
        <w:t xml:space="preserve">: </w:t>
      </w:r>
      <w:r w:rsidR="005D5703" w:rsidRPr="003A715E">
        <w:rPr>
          <w:rFonts w:ascii="Bookman Old Style" w:eastAsia="Times New Roman" w:hAnsi="Bookman Old Style" w:cs="Arial"/>
          <w:bCs/>
          <w:iCs/>
          <w:sz w:val="24"/>
          <w:szCs w:val="24"/>
          <w:lang w:eastAsia="it-IT"/>
        </w:rPr>
        <w:t xml:space="preserve">Consentire per i lavori di importo pari o comunque non superiore alla soglia comunitaria, l’utilizzo del criterio dell’offerta economicamente più vantaggiosa </w:t>
      </w:r>
      <w:r w:rsidR="008B32BB" w:rsidRPr="003A715E">
        <w:rPr>
          <w:rFonts w:ascii="Bookman Old Style" w:eastAsia="Times New Roman" w:hAnsi="Bookman Old Style" w:cs="Arial"/>
          <w:b/>
          <w:bCs/>
          <w:iCs/>
          <w:sz w:val="24"/>
          <w:szCs w:val="24"/>
          <w:u w:val="single"/>
          <w:lang w:eastAsia="it-IT"/>
        </w:rPr>
        <w:t>solo in presenza</w:t>
      </w:r>
      <w:r w:rsidR="005D5703" w:rsidRPr="003A715E">
        <w:rPr>
          <w:rFonts w:ascii="Bookman Old Style" w:eastAsia="Times New Roman" w:hAnsi="Bookman Old Style" w:cs="Arial"/>
          <w:b/>
          <w:bCs/>
          <w:iCs/>
          <w:sz w:val="24"/>
          <w:szCs w:val="24"/>
          <w:u w:val="single"/>
          <w:lang w:eastAsia="it-IT"/>
        </w:rPr>
        <w:t xml:space="preserve"> di complessità tecnica dell’appalto</w:t>
      </w:r>
      <w:r w:rsidR="005D5703" w:rsidRPr="003A715E">
        <w:rPr>
          <w:rFonts w:ascii="Bookman Old Style" w:eastAsia="Times New Roman" w:hAnsi="Bookman Old Style" w:cs="Arial"/>
          <w:bCs/>
          <w:iCs/>
          <w:sz w:val="24"/>
          <w:szCs w:val="24"/>
          <w:lang w:eastAsia="it-IT"/>
        </w:rPr>
        <w:t>. I</w:t>
      </w:r>
      <w:r w:rsidRPr="003A715E">
        <w:rPr>
          <w:rFonts w:ascii="Bookman Old Style" w:eastAsia="Times New Roman" w:hAnsi="Bookman Old Style" w:cs="Arial"/>
          <w:bCs/>
          <w:iCs/>
          <w:sz w:val="24"/>
          <w:szCs w:val="24"/>
          <w:lang w:eastAsia="it-IT"/>
        </w:rPr>
        <w:t xml:space="preserve">nnalzare </w:t>
      </w:r>
      <w:r w:rsidR="00335D51" w:rsidRPr="003A715E">
        <w:rPr>
          <w:rFonts w:ascii="Bookman Old Style" w:eastAsia="Times New Roman" w:hAnsi="Bookman Old Style" w:cs="Arial"/>
          <w:bCs/>
          <w:iCs/>
          <w:sz w:val="24"/>
          <w:szCs w:val="24"/>
          <w:lang w:eastAsia="it-IT"/>
        </w:rPr>
        <w:t xml:space="preserve">conseguentemente </w:t>
      </w:r>
      <w:r w:rsidRPr="003A715E">
        <w:rPr>
          <w:rFonts w:ascii="Bookman Old Style" w:eastAsia="Times New Roman" w:hAnsi="Bookman Old Style" w:cs="Arial"/>
          <w:bCs/>
          <w:iCs/>
          <w:sz w:val="24"/>
          <w:szCs w:val="24"/>
          <w:lang w:eastAsia="it-IT"/>
        </w:rPr>
        <w:t xml:space="preserve">fino alla soglia comunitaria </w:t>
      </w:r>
      <w:r w:rsidR="00347D66" w:rsidRPr="003A715E">
        <w:rPr>
          <w:rFonts w:ascii="Bookman Old Style" w:eastAsia="Times New Roman" w:hAnsi="Bookman Old Style" w:cs="Arial"/>
          <w:bCs/>
          <w:iCs/>
          <w:sz w:val="24"/>
          <w:szCs w:val="24"/>
          <w:lang w:eastAsia="it-IT"/>
        </w:rPr>
        <w:t>(</w:t>
      </w:r>
      <w:r w:rsidR="00335D51" w:rsidRPr="003A715E">
        <w:rPr>
          <w:rFonts w:ascii="Bookman Old Style" w:eastAsia="Times New Roman" w:hAnsi="Bookman Old Style" w:cs="Arial"/>
          <w:bCs/>
          <w:iCs/>
          <w:sz w:val="24"/>
          <w:szCs w:val="24"/>
          <w:lang w:eastAsia="it-IT"/>
        </w:rPr>
        <w:t xml:space="preserve">attualmente è 2 milioni di euro) </w:t>
      </w:r>
      <w:r w:rsidRPr="003A715E">
        <w:rPr>
          <w:rFonts w:ascii="Bookman Old Style" w:eastAsia="Times New Roman" w:hAnsi="Bookman Old Style" w:cs="Arial"/>
          <w:bCs/>
          <w:iCs/>
          <w:sz w:val="24"/>
          <w:szCs w:val="24"/>
          <w:lang w:eastAsia="it-IT"/>
        </w:rPr>
        <w:lastRenderedPageBreak/>
        <w:t>l’importo dei lavori aggiudicabili con il criterio del prezzo più basso</w:t>
      </w:r>
      <w:r w:rsidR="00335D51" w:rsidRPr="003A715E">
        <w:rPr>
          <w:rFonts w:ascii="Bookman Old Style" w:eastAsia="Times New Roman" w:hAnsi="Bookman Old Style" w:cs="Arial"/>
          <w:bCs/>
          <w:iCs/>
          <w:sz w:val="24"/>
          <w:szCs w:val="24"/>
          <w:lang w:eastAsia="it-IT"/>
        </w:rPr>
        <w:t xml:space="preserve">, </w:t>
      </w:r>
      <w:r w:rsidRPr="003A715E">
        <w:rPr>
          <w:rFonts w:ascii="Bookman Old Style" w:eastAsia="Times New Roman" w:hAnsi="Bookman Old Style" w:cs="Arial"/>
          <w:bCs/>
          <w:iCs/>
          <w:sz w:val="24"/>
          <w:szCs w:val="24"/>
          <w:lang w:eastAsia="it-IT"/>
        </w:rPr>
        <w:t>su</w:t>
      </w:r>
      <w:r w:rsidR="00335D51" w:rsidRPr="003A715E">
        <w:rPr>
          <w:rFonts w:ascii="Bookman Old Style" w:eastAsia="Times New Roman" w:hAnsi="Bookman Old Style" w:cs="Arial"/>
          <w:bCs/>
          <w:iCs/>
          <w:sz w:val="24"/>
          <w:szCs w:val="24"/>
          <w:lang w:eastAsia="it-IT"/>
        </w:rPr>
        <w:t xml:space="preserve">lla base del progetto esecutivo, </w:t>
      </w:r>
      <w:r w:rsidRPr="003A715E">
        <w:rPr>
          <w:rFonts w:ascii="Bookman Old Style" w:eastAsia="Times New Roman" w:hAnsi="Bookman Old Style" w:cs="Arial"/>
          <w:bCs/>
          <w:iCs/>
          <w:sz w:val="24"/>
          <w:szCs w:val="24"/>
          <w:lang w:eastAsia="it-IT"/>
        </w:rPr>
        <w:t xml:space="preserve">con obbligo </w:t>
      </w:r>
      <w:r w:rsidR="005D5703" w:rsidRPr="003A715E">
        <w:rPr>
          <w:rFonts w:ascii="Bookman Old Style" w:eastAsia="Times New Roman" w:hAnsi="Bookman Old Style" w:cs="Arial"/>
          <w:bCs/>
          <w:iCs/>
          <w:sz w:val="24"/>
          <w:szCs w:val="24"/>
          <w:lang w:eastAsia="it-IT"/>
        </w:rPr>
        <w:t xml:space="preserve">dell’esclusione </w:t>
      </w:r>
      <w:r w:rsidR="000C51EA" w:rsidRPr="003A715E">
        <w:rPr>
          <w:rFonts w:ascii="Bookman Old Style" w:eastAsia="Times New Roman" w:hAnsi="Bookman Old Style" w:cs="Arial"/>
          <w:bCs/>
          <w:iCs/>
          <w:sz w:val="24"/>
          <w:szCs w:val="24"/>
          <w:lang w:eastAsia="it-IT"/>
        </w:rPr>
        <w:t xml:space="preserve">automatica </w:t>
      </w:r>
      <w:r w:rsidR="005D5703" w:rsidRPr="003A715E">
        <w:rPr>
          <w:rFonts w:ascii="Bookman Old Style" w:eastAsia="Times New Roman" w:hAnsi="Bookman Old Style" w:cs="Arial"/>
          <w:bCs/>
          <w:iCs/>
          <w:sz w:val="24"/>
          <w:szCs w:val="24"/>
          <w:lang w:eastAsia="it-IT"/>
        </w:rPr>
        <w:t xml:space="preserve">delle offerte anomale e </w:t>
      </w:r>
      <w:r w:rsidR="00335D51" w:rsidRPr="003A715E">
        <w:rPr>
          <w:rFonts w:ascii="Bookman Old Style" w:eastAsia="Times New Roman" w:hAnsi="Bookman Old Style" w:cs="Arial"/>
          <w:bCs/>
          <w:iCs/>
          <w:sz w:val="24"/>
          <w:szCs w:val="24"/>
          <w:lang w:eastAsia="it-IT"/>
        </w:rPr>
        <w:t xml:space="preserve">con </w:t>
      </w:r>
      <w:r w:rsidR="005D5703" w:rsidRPr="003A715E">
        <w:rPr>
          <w:rFonts w:ascii="Bookman Old Style" w:eastAsia="Times New Roman" w:hAnsi="Bookman Old Style" w:cs="Arial"/>
          <w:bCs/>
          <w:iCs/>
          <w:sz w:val="24"/>
          <w:szCs w:val="24"/>
          <w:lang w:eastAsia="it-IT"/>
        </w:rPr>
        <w:t>metodo antiturbativa semplificato rispetto all’at</w:t>
      </w:r>
      <w:r w:rsidR="008E1E7C" w:rsidRPr="003A715E">
        <w:rPr>
          <w:rFonts w:ascii="Bookman Old Style" w:eastAsia="Times New Roman" w:hAnsi="Bookman Old Style" w:cs="Arial"/>
          <w:bCs/>
          <w:iCs/>
          <w:sz w:val="24"/>
          <w:szCs w:val="24"/>
          <w:lang w:eastAsia="it-IT"/>
        </w:rPr>
        <w:t xml:space="preserve">tuale. </w:t>
      </w:r>
    </w:p>
    <w:p w:rsidR="00086D8B" w:rsidRPr="003A715E" w:rsidRDefault="00086D8B" w:rsidP="00335D51">
      <w:pPr>
        <w:pStyle w:val="Paragrafoelenco"/>
        <w:spacing w:after="0" w:line="360" w:lineRule="auto"/>
        <w:jc w:val="both"/>
        <w:rPr>
          <w:rFonts w:ascii="Bookman Old Style" w:eastAsia="Times New Roman" w:hAnsi="Bookman Old Style" w:cs="Arial"/>
          <w:bCs/>
          <w:iCs/>
          <w:sz w:val="24"/>
          <w:szCs w:val="24"/>
          <w:lang w:eastAsia="it-IT"/>
        </w:rPr>
      </w:pPr>
    </w:p>
    <w:p w:rsidR="00142298" w:rsidRPr="003A715E" w:rsidRDefault="003B3375" w:rsidP="00335D51">
      <w:pPr>
        <w:pStyle w:val="Paragrafoelenco"/>
        <w:numPr>
          <w:ilvl w:val="0"/>
          <w:numId w:val="2"/>
        </w:numPr>
        <w:spacing w:after="0" w:line="360" w:lineRule="auto"/>
        <w:jc w:val="both"/>
        <w:rPr>
          <w:rFonts w:ascii="Bookman Old Style" w:eastAsia="Times New Roman" w:hAnsi="Bookman Old Style" w:cs="Arial"/>
          <w:b/>
          <w:bCs/>
          <w:iCs/>
          <w:color w:val="0070C0"/>
          <w:sz w:val="24"/>
          <w:szCs w:val="24"/>
          <w:lang w:eastAsia="it-IT"/>
        </w:rPr>
      </w:pPr>
      <w:r w:rsidRPr="003A715E">
        <w:rPr>
          <w:rFonts w:ascii="Bookman Old Style" w:eastAsia="Times New Roman" w:hAnsi="Bookman Old Style" w:cs="Arial"/>
          <w:b/>
          <w:bCs/>
          <w:iCs/>
          <w:color w:val="0070C0"/>
          <w:sz w:val="24"/>
          <w:szCs w:val="24"/>
          <w:lang w:eastAsia="it-IT"/>
        </w:rPr>
        <w:t>Sub</w:t>
      </w:r>
      <w:r w:rsidR="005D5703" w:rsidRPr="003A715E">
        <w:rPr>
          <w:rFonts w:ascii="Bookman Old Style" w:eastAsia="Times New Roman" w:hAnsi="Bookman Old Style" w:cs="Arial"/>
          <w:b/>
          <w:bCs/>
          <w:iCs/>
          <w:color w:val="0070C0"/>
          <w:sz w:val="24"/>
          <w:szCs w:val="24"/>
          <w:lang w:eastAsia="it-IT"/>
        </w:rPr>
        <w:t>appalto</w:t>
      </w:r>
    </w:p>
    <w:p w:rsidR="00A45EA6" w:rsidRPr="003A715E" w:rsidRDefault="00A45EA6" w:rsidP="00A45EA6">
      <w:pPr>
        <w:pStyle w:val="Paragrafoelenco"/>
        <w:spacing w:after="0" w:line="360" w:lineRule="auto"/>
        <w:jc w:val="both"/>
        <w:rPr>
          <w:rFonts w:ascii="Bookman Old Style" w:eastAsia="Times New Roman" w:hAnsi="Bookman Old Style" w:cs="Arial"/>
          <w:b/>
          <w:bCs/>
          <w:iCs/>
          <w:color w:val="0070C0"/>
          <w:sz w:val="24"/>
          <w:szCs w:val="24"/>
          <w:lang w:eastAsia="it-IT"/>
        </w:rPr>
      </w:pPr>
    </w:p>
    <w:p w:rsidR="00142298" w:rsidRPr="003A715E" w:rsidRDefault="00142298" w:rsidP="00335D51">
      <w:pPr>
        <w:spacing w:line="360" w:lineRule="auto"/>
        <w:jc w:val="both"/>
        <w:rPr>
          <w:rFonts w:ascii="Bookman Old Style" w:hAnsi="Bookman Old Style"/>
          <w:sz w:val="24"/>
          <w:szCs w:val="24"/>
        </w:rPr>
      </w:pPr>
      <w:r w:rsidRPr="003A715E">
        <w:rPr>
          <w:rFonts w:ascii="Bookman Old Style" w:hAnsi="Bookman Old Style"/>
          <w:sz w:val="24"/>
          <w:szCs w:val="24"/>
        </w:rPr>
        <w:t xml:space="preserve">La </w:t>
      </w:r>
      <w:r w:rsidR="00587538" w:rsidRPr="003A715E">
        <w:rPr>
          <w:rFonts w:ascii="Bookman Old Style" w:hAnsi="Bookman Old Style"/>
          <w:sz w:val="24"/>
          <w:szCs w:val="24"/>
        </w:rPr>
        <w:t xml:space="preserve">disciplina vigente </w:t>
      </w:r>
      <w:r w:rsidR="00FE2823" w:rsidRPr="003A715E">
        <w:rPr>
          <w:rFonts w:ascii="Bookman Old Style" w:hAnsi="Bookman Old Style"/>
          <w:sz w:val="24"/>
          <w:szCs w:val="24"/>
        </w:rPr>
        <w:t xml:space="preserve">in materia </w:t>
      </w:r>
      <w:r w:rsidR="00687841" w:rsidRPr="003A715E">
        <w:rPr>
          <w:rFonts w:ascii="Bookman Old Style" w:hAnsi="Bookman Old Style"/>
          <w:sz w:val="24"/>
          <w:szCs w:val="24"/>
        </w:rPr>
        <w:t>di sub</w:t>
      </w:r>
      <w:r w:rsidRPr="003A715E">
        <w:rPr>
          <w:rFonts w:ascii="Bookman Old Style" w:hAnsi="Bookman Old Style"/>
          <w:sz w:val="24"/>
          <w:szCs w:val="24"/>
        </w:rPr>
        <w:t xml:space="preserve">appalto </w:t>
      </w:r>
      <w:r w:rsidR="00687841" w:rsidRPr="003A715E">
        <w:rPr>
          <w:rFonts w:ascii="Bookman Old Style" w:hAnsi="Bookman Old Style"/>
          <w:sz w:val="24"/>
          <w:szCs w:val="24"/>
        </w:rPr>
        <w:t xml:space="preserve">sta rallentando lo svolgimento delle gare in quanto </w:t>
      </w:r>
      <w:r w:rsidRPr="003A715E">
        <w:rPr>
          <w:rFonts w:ascii="Bookman Old Style" w:hAnsi="Bookman Old Style"/>
          <w:sz w:val="24"/>
          <w:szCs w:val="24"/>
        </w:rPr>
        <w:t>prevede che per gli appalti superior</w:t>
      </w:r>
      <w:r w:rsidR="00687841" w:rsidRPr="003A715E">
        <w:rPr>
          <w:rFonts w:ascii="Bookman Old Style" w:hAnsi="Bookman Old Style"/>
          <w:sz w:val="24"/>
          <w:szCs w:val="24"/>
        </w:rPr>
        <w:t>i</w:t>
      </w:r>
      <w:r w:rsidRPr="003A715E">
        <w:rPr>
          <w:rFonts w:ascii="Bookman Old Style" w:hAnsi="Bookman Old Style"/>
          <w:sz w:val="24"/>
          <w:szCs w:val="24"/>
        </w:rPr>
        <w:t xml:space="preserve"> alla soglia comunitaria</w:t>
      </w:r>
      <w:r w:rsidR="00687841" w:rsidRPr="003A715E">
        <w:rPr>
          <w:rFonts w:ascii="Bookman Old Style" w:hAnsi="Bookman Old Style"/>
          <w:sz w:val="24"/>
          <w:szCs w:val="24"/>
        </w:rPr>
        <w:t>,</w:t>
      </w:r>
      <w:r w:rsidRPr="003A715E">
        <w:rPr>
          <w:rFonts w:ascii="Bookman Old Style" w:hAnsi="Bookman Old Style"/>
          <w:sz w:val="24"/>
          <w:szCs w:val="24"/>
        </w:rPr>
        <w:t xml:space="preserve"> in sede di gara</w:t>
      </w:r>
      <w:r w:rsidR="00687841" w:rsidRPr="003A715E">
        <w:rPr>
          <w:rFonts w:ascii="Bookman Old Style" w:hAnsi="Bookman Old Style"/>
          <w:sz w:val="24"/>
          <w:szCs w:val="24"/>
        </w:rPr>
        <w:t xml:space="preserve">, </w:t>
      </w:r>
      <w:r w:rsidRPr="003A715E">
        <w:rPr>
          <w:rFonts w:ascii="Bookman Old Style" w:hAnsi="Bookman Old Style"/>
          <w:sz w:val="24"/>
          <w:szCs w:val="24"/>
        </w:rPr>
        <w:t xml:space="preserve"> l’operatore economico partecipante indichi una terna di subappaltatori.</w:t>
      </w:r>
    </w:p>
    <w:p w:rsidR="00142298" w:rsidRPr="003A715E" w:rsidRDefault="00142298" w:rsidP="00335D51">
      <w:pPr>
        <w:spacing w:line="360" w:lineRule="auto"/>
        <w:jc w:val="both"/>
        <w:rPr>
          <w:rFonts w:ascii="Bookman Old Style" w:hAnsi="Bookman Old Style"/>
          <w:sz w:val="24"/>
          <w:szCs w:val="24"/>
        </w:rPr>
      </w:pPr>
      <w:r w:rsidRPr="003A715E">
        <w:rPr>
          <w:rFonts w:ascii="Bookman Old Style" w:hAnsi="Bookman Old Style"/>
          <w:sz w:val="24"/>
          <w:szCs w:val="24"/>
        </w:rPr>
        <w:t>Per i subappaltatori indicati, ai sensi dell’art. 80, comma 1 e 5, del D.lgs 50/2016, l’operatore economico partecipante deve autocertificare l’assenza di motivi di esclusione in capo al subappaltatore, la cui presenza comporta l’esclusione dell’operatore economico dalla procedura di gara.</w:t>
      </w:r>
    </w:p>
    <w:p w:rsidR="00142298" w:rsidRPr="003A715E" w:rsidRDefault="00142298" w:rsidP="00335D51">
      <w:pPr>
        <w:spacing w:line="360" w:lineRule="auto"/>
        <w:jc w:val="both"/>
        <w:rPr>
          <w:rFonts w:ascii="Bookman Old Style" w:hAnsi="Bookman Old Style"/>
          <w:sz w:val="24"/>
          <w:szCs w:val="24"/>
        </w:rPr>
      </w:pPr>
      <w:r w:rsidRPr="003A715E">
        <w:rPr>
          <w:rFonts w:ascii="Bookman Old Style" w:hAnsi="Bookman Old Style"/>
          <w:sz w:val="24"/>
          <w:szCs w:val="24"/>
        </w:rPr>
        <w:t>L’estensione dei controlli sui requisiti generali anche ai subappaltatori indicati dal concorrente appare un eccessivo aggravio procedurale sia per la stazione appaltante che per l’operatore partecipante, soprattutto in considerazione del fatto che in fase esecutiva i subappaltatori indicati possono essere sostituiti in caso sussistano motivi di esclusione ai sensi dell’art. 80 così come disposto dall’art. 105, comma 12.</w:t>
      </w:r>
    </w:p>
    <w:p w:rsidR="00142298" w:rsidRPr="003A715E" w:rsidRDefault="00142298" w:rsidP="00335D51">
      <w:pPr>
        <w:spacing w:line="360" w:lineRule="auto"/>
        <w:jc w:val="both"/>
        <w:rPr>
          <w:rFonts w:ascii="Bookman Old Style" w:hAnsi="Bookman Old Style"/>
          <w:sz w:val="24"/>
          <w:szCs w:val="24"/>
        </w:rPr>
      </w:pPr>
      <w:r w:rsidRPr="003A715E">
        <w:rPr>
          <w:rFonts w:ascii="Bookman Old Style" w:hAnsi="Bookman Old Style"/>
          <w:b/>
          <w:sz w:val="24"/>
          <w:szCs w:val="24"/>
        </w:rPr>
        <w:t>Proposta</w:t>
      </w:r>
      <w:r w:rsidRPr="003A715E">
        <w:rPr>
          <w:rFonts w:ascii="Bookman Old Style" w:hAnsi="Bookman Old Style"/>
          <w:sz w:val="24"/>
          <w:szCs w:val="24"/>
        </w:rPr>
        <w:t xml:space="preserve">: </w:t>
      </w:r>
      <w:r w:rsidR="00687841" w:rsidRPr="003A715E">
        <w:rPr>
          <w:rFonts w:ascii="Bookman Old Style" w:hAnsi="Bookman Old Style"/>
          <w:sz w:val="24"/>
          <w:szCs w:val="24"/>
        </w:rPr>
        <w:t xml:space="preserve">Si propone l’eliminazione </w:t>
      </w:r>
      <w:r w:rsidRPr="003A715E">
        <w:rPr>
          <w:rFonts w:ascii="Bookman Old Style" w:hAnsi="Bookman Old Style"/>
          <w:sz w:val="24"/>
          <w:szCs w:val="24"/>
        </w:rPr>
        <w:t xml:space="preserve">dell’obbligo </w:t>
      </w:r>
      <w:r w:rsidR="00687841" w:rsidRPr="003A715E">
        <w:rPr>
          <w:rFonts w:ascii="Bookman Old Style" w:hAnsi="Bookman Old Style"/>
          <w:sz w:val="24"/>
          <w:szCs w:val="24"/>
        </w:rPr>
        <w:t xml:space="preserve">per il concorrente, </w:t>
      </w:r>
      <w:r w:rsidRPr="003A715E">
        <w:rPr>
          <w:rFonts w:ascii="Bookman Old Style" w:hAnsi="Bookman Old Style"/>
          <w:sz w:val="24"/>
          <w:szCs w:val="24"/>
        </w:rPr>
        <w:t xml:space="preserve">di indicare in </w:t>
      </w:r>
      <w:r w:rsidR="00687841" w:rsidRPr="003A715E">
        <w:rPr>
          <w:rFonts w:ascii="Bookman Old Style" w:hAnsi="Bookman Old Style"/>
          <w:sz w:val="24"/>
          <w:szCs w:val="24"/>
        </w:rPr>
        <w:t xml:space="preserve">sede di partecipazione alla </w:t>
      </w:r>
      <w:r w:rsidRPr="003A715E">
        <w:rPr>
          <w:rFonts w:ascii="Bookman Old Style" w:hAnsi="Bookman Old Style"/>
          <w:sz w:val="24"/>
          <w:szCs w:val="24"/>
        </w:rPr>
        <w:t>gara, la terna di subappaltatori su cui quindi fare il controllo rispetto ai requisiti generali. In alternativa, si potrebbe eliminare il controllo dei requisiti generali dei subappaltatori indicati, in quanto è sempre possibile la sostituzione in fase esecutiva o si potrebbe richiedere solo all’operatore aggiudicatario di indicare la terna dei subappaltatori prima della stipulazione del contratto. Questa ultima proposta consentirebbe di avere l’indicazione dei subappaltatori a ridosso dell’esecuzione del contratto con la conseguenza che i subappaltatori indicati saranno poi realmente gli esecutori dei lavori.</w:t>
      </w:r>
    </w:p>
    <w:p w:rsidR="00636998" w:rsidRPr="003A715E" w:rsidRDefault="000E0FC3" w:rsidP="003B3375">
      <w:pPr>
        <w:pStyle w:val="Paragrafoelenco"/>
        <w:numPr>
          <w:ilvl w:val="0"/>
          <w:numId w:val="2"/>
        </w:numPr>
        <w:spacing w:line="360" w:lineRule="auto"/>
        <w:jc w:val="both"/>
        <w:rPr>
          <w:rFonts w:ascii="Bookman Old Style" w:hAnsi="Bookman Old Style"/>
          <w:b/>
          <w:color w:val="0070C0"/>
          <w:sz w:val="24"/>
          <w:szCs w:val="24"/>
        </w:rPr>
      </w:pPr>
      <w:r w:rsidRPr="003A715E">
        <w:rPr>
          <w:rFonts w:ascii="Bookman Old Style" w:hAnsi="Bookman Old Style"/>
          <w:b/>
          <w:color w:val="0070C0"/>
          <w:sz w:val="24"/>
          <w:szCs w:val="24"/>
        </w:rPr>
        <w:t>Qualificazioni Stazioni Appaltanti e CUC</w:t>
      </w:r>
    </w:p>
    <w:p w:rsidR="00257220" w:rsidRPr="003A715E" w:rsidRDefault="0060066F" w:rsidP="00335D51">
      <w:pPr>
        <w:spacing w:line="360" w:lineRule="auto"/>
        <w:jc w:val="both"/>
        <w:rPr>
          <w:rFonts w:ascii="Bookman Old Style" w:hAnsi="Bookman Old Style"/>
          <w:sz w:val="24"/>
          <w:szCs w:val="24"/>
        </w:rPr>
      </w:pPr>
      <w:r w:rsidRPr="003A715E">
        <w:rPr>
          <w:rFonts w:ascii="Bookman Old Style" w:hAnsi="Bookman Old Style"/>
          <w:sz w:val="24"/>
          <w:szCs w:val="24"/>
        </w:rPr>
        <w:lastRenderedPageBreak/>
        <w:t xml:space="preserve">Uno dei principi cardine del nuovo Codice degli appalti è quello della qualificazione delle stazioni appaltanti e CUC. Si ritiene che tale principio debba </w:t>
      </w:r>
      <w:r w:rsidR="008A6803" w:rsidRPr="003A715E">
        <w:rPr>
          <w:rFonts w:ascii="Bookman Old Style" w:hAnsi="Bookman Old Style"/>
          <w:sz w:val="24"/>
          <w:szCs w:val="24"/>
        </w:rPr>
        <w:t xml:space="preserve">però </w:t>
      </w:r>
      <w:r w:rsidRPr="003A715E">
        <w:rPr>
          <w:rFonts w:ascii="Bookman Old Style" w:hAnsi="Bookman Old Style"/>
          <w:sz w:val="24"/>
          <w:szCs w:val="24"/>
        </w:rPr>
        <w:t>attuarsi attraverso una regolazione che valorizzi le aggregazioni già esistenti ( Unioni e Convenzioni</w:t>
      </w:r>
      <w:r w:rsidR="008A6803" w:rsidRPr="003A715E">
        <w:rPr>
          <w:rFonts w:ascii="Bookman Old Style" w:hAnsi="Bookman Old Style"/>
          <w:sz w:val="24"/>
          <w:szCs w:val="24"/>
        </w:rPr>
        <w:t xml:space="preserve"> tra Comuni non capoluogo </w:t>
      </w:r>
      <w:r w:rsidRPr="003A715E">
        <w:rPr>
          <w:rFonts w:ascii="Bookman Old Style" w:hAnsi="Bookman Old Style"/>
          <w:sz w:val="24"/>
          <w:szCs w:val="24"/>
        </w:rPr>
        <w:t xml:space="preserve">in essere per la gestione </w:t>
      </w:r>
      <w:r w:rsidR="00D87AFF" w:rsidRPr="003A715E">
        <w:rPr>
          <w:rFonts w:ascii="Bookman Old Style" w:hAnsi="Bookman Old Style"/>
          <w:sz w:val="24"/>
          <w:szCs w:val="24"/>
        </w:rPr>
        <w:t>o</w:t>
      </w:r>
      <w:r w:rsidR="008A6803" w:rsidRPr="003A715E">
        <w:rPr>
          <w:rFonts w:ascii="Bookman Old Style" w:hAnsi="Bookman Old Style"/>
          <w:sz w:val="24"/>
          <w:szCs w:val="24"/>
        </w:rPr>
        <w:t xml:space="preserve">bbligatoria </w:t>
      </w:r>
      <w:r w:rsidRPr="003A715E">
        <w:rPr>
          <w:rFonts w:ascii="Bookman Old Style" w:hAnsi="Bookman Old Style"/>
          <w:sz w:val="24"/>
          <w:szCs w:val="24"/>
        </w:rPr>
        <w:t>in forma associata della funzione)</w:t>
      </w:r>
      <w:r w:rsidR="00257220" w:rsidRPr="003A715E">
        <w:rPr>
          <w:rFonts w:ascii="Bookman Old Style" w:hAnsi="Bookman Old Style"/>
          <w:sz w:val="24"/>
          <w:szCs w:val="24"/>
        </w:rPr>
        <w:t xml:space="preserve">. </w:t>
      </w:r>
    </w:p>
    <w:p w:rsidR="00636998" w:rsidRPr="003A715E" w:rsidRDefault="00257220" w:rsidP="00335D51">
      <w:pPr>
        <w:spacing w:line="360" w:lineRule="auto"/>
        <w:jc w:val="both"/>
        <w:rPr>
          <w:rFonts w:ascii="Bookman Old Style" w:hAnsi="Bookman Old Style"/>
          <w:i/>
          <w:sz w:val="24"/>
          <w:szCs w:val="24"/>
        </w:rPr>
      </w:pPr>
      <w:r w:rsidRPr="003A715E">
        <w:rPr>
          <w:rFonts w:ascii="Bookman Old Style" w:hAnsi="Bookman Old Style"/>
          <w:b/>
          <w:sz w:val="24"/>
          <w:szCs w:val="24"/>
        </w:rPr>
        <w:t>Proposta</w:t>
      </w:r>
      <w:r w:rsidRPr="003A715E">
        <w:rPr>
          <w:rFonts w:ascii="Bookman Old Style" w:hAnsi="Bookman Old Style"/>
          <w:sz w:val="24"/>
          <w:szCs w:val="24"/>
        </w:rPr>
        <w:t>:  Occorre chiarire</w:t>
      </w:r>
      <w:r w:rsidR="0060066F" w:rsidRPr="003A715E">
        <w:rPr>
          <w:rFonts w:ascii="Bookman Old Style" w:hAnsi="Bookman Old Style"/>
          <w:sz w:val="24"/>
          <w:szCs w:val="24"/>
        </w:rPr>
        <w:t xml:space="preserve"> che la qualificazione </w:t>
      </w:r>
      <w:r w:rsidR="000C3455" w:rsidRPr="003A715E">
        <w:rPr>
          <w:rFonts w:ascii="Bookman Old Style" w:hAnsi="Bookman Old Style"/>
          <w:sz w:val="24"/>
          <w:szCs w:val="24"/>
        </w:rPr>
        <w:t>delle SUA e delle CUC sia</w:t>
      </w:r>
      <w:r w:rsidR="0060066F" w:rsidRPr="003A715E">
        <w:rPr>
          <w:rFonts w:ascii="Bookman Old Style" w:hAnsi="Bookman Old Style"/>
          <w:sz w:val="24"/>
          <w:szCs w:val="24"/>
        </w:rPr>
        <w:t xml:space="preserve"> possibile per il complesso delle attività </w:t>
      </w:r>
      <w:r w:rsidR="008A6803" w:rsidRPr="003A715E">
        <w:rPr>
          <w:rFonts w:ascii="Bookman Old Style" w:hAnsi="Bookman Old Style"/>
          <w:sz w:val="24"/>
          <w:szCs w:val="24"/>
        </w:rPr>
        <w:t xml:space="preserve">di cui all’articolo 38 del Codice Appalti </w:t>
      </w:r>
      <w:r w:rsidR="000C3455" w:rsidRPr="003A715E">
        <w:rPr>
          <w:rFonts w:ascii="Bookman Old Style" w:hAnsi="Bookman Old Style"/>
          <w:sz w:val="24"/>
          <w:szCs w:val="24"/>
        </w:rPr>
        <w:t xml:space="preserve">ma </w:t>
      </w:r>
      <w:r w:rsidR="0060066F" w:rsidRPr="003A715E">
        <w:rPr>
          <w:rFonts w:ascii="Bookman Old Style" w:hAnsi="Bookman Old Style"/>
          <w:sz w:val="24"/>
          <w:szCs w:val="24"/>
        </w:rPr>
        <w:t xml:space="preserve">relative ad </w:t>
      </w:r>
      <w:r w:rsidR="0060066F" w:rsidRPr="003A715E">
        <w:rPr>
          <w:rFonts w:ascii="Bookman Old Style" w:hAnsi="Bookman Old Style"/>
          <w:b/>
          <w:sz w:val="24"/>
          <w:szCs w:val="24"/>
        </w:rPr>
        <w:t>ogni singolo ambito</w:t>
      </w:r>
      <w:r w:rsidR="0060066F" w:rsidRPr="003A715E">
        <w:rPr>
          <w:rFonts w:ascii="Bookman Old Style" w:hAnsi="Bookman Old Style"/>
          <w:sz w:val="24"/>
          <w:szCs w:val="24"/>
        </w:rPr>
        <w:t xml:space="preserve">: </w:t>
      </w:r>
      <w:r w:rsidR="0060066F" w:rsidRPr="003A715E">
        <w:rPr>
          <w:rFonts w:ascii="Bookman Old Style" w:hAnsi="Bookman Old Style"/>
          <w:i/>
          <w:sz w:val="24"/>
          <w:szCs w:val="24"/>
        </w:rPr>
        <w:t xml:space="preserve">1. Programmazione e progettazione; </w:t>
      </w:r>
      <w:r w:rsidR="000C3455" w:rsidRPr="003A715E">
        <w:rPr>
          <w:rFonts w:ascii="Bookman Old Style" w:hAnsi="Bookman Old Style"/>
          <w:i/>
          <w:sz w:val="24"/>
          <w:szCs w:val="24"/>
        </w:rPr>
        <w:t xml:space="preserve">2. </w:t>
      </w:r>
      <w:r w:rsidR="0060066F" w:rsidRPr="003A715E">
        <w:rPr>
          <w:rFonts w:ascii="Bookman Old Style" w:hAnsi="Bookman Old Style"/>
          <w:i/>
          <w:sz w:val="24"/>
          <w:szCs w:val="24"/>
        </w:rPr>
        <w:t xml:space="preserve">affidamento; </w:t>
      </w:r>
      <w:r w:rsidR="000C3455" w:rsidRPr="003A715E">
        <w:rPr>
          <w:rFonts w:ascii="Bookman Old Style" w:hAnsi="Bookman Old Style"/>
          <w:i/>
          <w:sz w:val="24"/>
          <w:szCs w:val="24"/>
        </w:rPr>
        <w:t xml:space="preserve">3. </w:t>
      </w:r>
      <w:r w:rsidR="0060066F" w:rsidRPr="003A715E">
        <w:rPr>
          <w:rFonts w:ascii="Bookman Old Style" w:hAnsi="Bookman Old Style"/>
          <w:i/>
          <w:sz w:val="24"/>
          <w:szCs w:val="24"/>
        </w:rPr>
        <w:t>verifica e esecuzione del contratto</w:t>
      </w:r>
      <w:r w:rsidR="000C3455" w:rsidRPr="003A715E">
        <w:rPr>
          <w:rFonts w:ascii="Bookman Old Style" w:hAnsi="Bookman Old Style"/>
          <w:i/>
          <w:sz w:val="24"/>
          <w:szCs w:val="24"/>
        </w:rPr>
        <w:t xml:space="preserve">. </w:t>
      </w:r>
    </w:p>
    <w:p w:rsidR="008A6803" w:rsidRPr="003A715E" w:rsidRDefault="008A6803" w:rsidP="00335D51">
      <w:pPr>
        <w:spacing w:line="360" w:lineRule="auto"/>
        <w:jc w:val="both"/>
        <w:rPr>
          <w:rFonts w:ascii="Bookman Old Style" w:hAnsi="Bookman Old Style"/>
          <w:sz w:val="24"/>
          <w:szCs w:val="24"/>
        </w:rPr>
      </w:pPr>
      <w:r w:rsidRPr="003A715E">
        <w:rPr>
          <w:rFonts w:ascii="Bookman Old Style" w:hAnsi="Bookman Old Style"/>
          <w:sz w:val="24"/>
          <w:szCs w:val="24"/>
        </w:rPr>
        <w:t xml:space="preserve">In sostanza occorre consentire alle SUA e alle CUC di qualificarsi per svolgere </w:t>
      </w:r>
      <w:r w:rsidR="00030CED" w:rsidRPr="003A715E">
        <w:rPr>
          <w:rFonts w:ascii="Bookman Old Style" w:hAnsi="Bookman Old Style"/>
          <w:sz w:val="24"/>
          <w:szCs w:val="24"/>
        </w:rPr>
        <w:t xml:space="preserve">anche </w:t>
      </w:r>
      <w:r w:rsidRPr="003A715E">
        <w:rPr>
          <w:rFonts w:ascii="Bookman Old Style" w:hAnsi="Bookman Old Style"/>
          <w:sz w:val="24"/>
          <w:szCs w:val="24"/>
        </w:rPr>
        <w:t xml:space="preserve">singolarmente ciascuno dei tre ambiti di attività previsti dalla norma. </w:t>
      </w:r>
    </w:p>
    <w:p w:rsidR="000C3455" w:rsidRPr="003A715E" w:rsidRDefault="000C3455" w:rsidP="00335D51">
      <w:pPr>
        <w:spacing w:line="360" w:lineRule="auto"/>
        <w:jc w:val="both"/>
        <w:rPr>
          <w:rFonts w:ascii="Bookman Old Style" w:hAnsi="Bookman Old Style"/>
          <w:sz w:val="24"/>
          <w:szCs w:val="24"/>
        </w:rPr>
      </w:pPr>
      <w:r w:rsidRPr="003A715E">
        <w:rPr>
          <w:rFonts w:ascii="Bookman Old Style" w:hAnsi="Bookman Old Style"/>
          <w:sz w:val="24"/>
          <w:szCs w:val="24"/>
        </w:rPr>
        <w:t>I</w:t>
      </w:r>
      <w:r w:rsidR="00C90D4F" w:rsidRPr="003A715E">
        <w:rPr>
          <w:rFonts w:ascii="Bookman Old Style" w:hAnsi="Bookman Old Style"/>
          <w:sz w:val="24"/>
          <w:szCs w:val="24"/>
        </w:rPr>
        <w:t>noltre, i</w:t>
      </w:r>
      <w:r w:rsidRPr="003A715E">
        <w:rPr>
          <w:rFonts w:ascii="Bookman Old Style" w:hAnsi="Bookman Old Style"/>
          <w:sz w:val="24"/>
          <w:szCs w:val="24"/>
        </w:rPr>
        <w:t xml:space="preserve"> </w:t>
      </w:r>
      <w:r w:rsidRPr="003A715E">
        <w:rPr>
          <w:rFonts w:ascii="Bookman Old Style" w:hAnsi="Bookman Old Style"/>
          <w:b/>
          <w:i/>
          <w:sz w:val="24"/>
          <w:szCs w:val="24"/>
        </w:rPr>
        <w:t>soggetti aggregatori Città Metropolitane e Province</w:t>
      </w:r>
      <w:r w:rsidRPr="003A715E">
        <w:rPr>
          <w:rFonts w:ascii="Bookman Old Style" w:hAnsi="Bookman Old Style"/>
          <w:sz w:val="24"/>
          <w:szCs w:val="24"/>
        </w:rPr>
        <w:t xml:space="preserve"> </w:t>
      </w:r>
      <w:r w:rsidR="00C90D4F" w:rsidRPr="003A715E">
        <w:rPr>
          <w:rFonts w:ascii="Bookman Old Style" w:hAnsi="Bookman Old Style"/>
          <w:sz w:val="24"/>
          <w:szCs w:val="24"/>
        </w:rPr>
        <w:t xml:space="preserve">( articolo 9 comma 2 DL 66/2014, convertito in legge n. 89/2014) </w:t>
      </w:r>
      <w:r w:rsidRPr="003A715E">
        <w:rPr>
          <w:rFonts w:ascii="Bookman Old Style" w:hAnsi="Bookman Old Style"/>
          <w:b/>
          <w:sz w:val="24"/>
          <w:szCs w:val="24"/>
        </w:rPr>
        <w:t>devono</w:t>
      </w:r>
      <w:r w:rsidRPr="003A715E">
        <w:rPr>
          <w:rFonts w:ascii="Bookman Old Style" w:hAnsi="Bookman Old Style"/>
          <w:sz w:val="24"/>
          <w:szCs w:val="24"/>
        </w:rPr>
        <w:t xml:space="preserve"> – al pari dei soggetti aggregatori regionali – </w:t>
      </w:r>
      <w:r w:rsidRPr="003A715E">
        <w:rPr>
          <w:rFonts w:ascii="Bookman Old Style" w:hAnsi="Bookman Old Style"/>
          <w:b/>
          <w:sz w:val="24"/>
          <w:szCs w:val="24"/>
        </w:rPr>
        <w:t>essere considerati qualificati di diritto</w:t>
      </w:r>
      <w:r w:rsidR="00C90D4F" w:rsidRPr="003A715E">
        <w:rPr>
          <w:rFonts w:ascii="Bookman Old Style" w:hAnsi="Bookman Old Style"/>
          <w:sz w:val="24"/>
          <w:szCs w:val="24"/>
        </w:rPr>
        <w:t>, al fine di poter svolgere funzioni di CUC e SUA in ambito regionale anche al di fuori delle ipotesi di cui al comma 3 dello stesso articolo 9 della surrichiamata</w:t>
      </w:r>
      <w:r w:rsidR="00030CED" w:rsidRPr="003A715E">
        <w:rPr>
          <w:rFonts w:ascii="Bookman Old Style" w:hAnsi="Bookman Old Style"/>
          <w:sz w:val="24"/>
          <w:szCs w:val="24"/>
        </w:rPr>
        <w:t xml:space="preserve"> norma</w:t>
      </w:r>
      <w:r w:rsidRPr="003A715E">
        <w:rPr>
          <w:rFonts w:ascii="Bookman Old Style" w:hAnsi="Bookman Old Style"/>
          <w:sz w:val="24"/>
          <w:szCs w:val="24"/>
        </w:rPr>
        <w:t xml:space="preserve">. </w:t>
      </w:r>
    </w:p>
    <w:p w:rsidR="00030CED" w:rsidRPr="003A715E" w:rsidRDefault="00030CED" w:rsidP="00335D51">
      <w:pPr>
        <w:spacing w:after="0" w:line="360" w:lineRule="auto"/>
        <w:rPr>
          <w:rFonts w:ascii="Bookman Old Style" w:eastAsia="Times New Roman" w:hAnsi="Bookman Old Style" w:cs="Arial"/>
          <w:b/>
          <w:bCs/>
          <w:i/>
          <w:iCs/>
          <w:color w:val="0070C0"/>
          <w:sz w:val="24"/>
          <w:szCs w:val="24"/>
          <w:lang w:eastAsia="it-IT"/>
        </w:rPr>
      </w:pPr>
    </w:p>
    <w:p w:rsidR="005609CA" w:rsidRPr="003A715E" w:rsidRDefault="005609CA" w:rsidP="00335D51">
      <w:pPr>
        <w:pStyle w:val="Paragrafoelenco"/>
        <w:numPr>
          <w:ilvl w:val="0"/>
          <w:numId w:val="2"/>
        </w:numPr>
        <w:spacing w:after="0" w:line="360" w:lineRule="auto"/>
        <w:rPr>
          <w:rFonts w:ascii="Bookman Old Style" w:eastAsia="Times New Roman" w:hAnsi="Bookman Old Style" w:cs="Arial"/>
          <w:b/>
          <w:bCs/>
          <w:i/>
          <w:iCs/>
          <w:color w:val="0070C0"/>
          <w:sz w:val="24"/>
          <w:szCs w:val="24"/>
          <w:lang w:eastAsia="it-IT"/>
        </w:rPr>
      </w:pPr>
      <w:r w:rsidRPr="003A715E">
        <w:rPr>
          <w:rFonts w:ascii="Bookman Old Style" w:eastAsia="Times New Roman" w:hAnsi="Bookman Old Style" w:cs="Arial"/>
          <w:b/>
          <w:bCs/>
          <w:i/>
          <w:iCs/>
          <w:color w:val="0070C0"/>
          <w:sz w:val="24"/>
          <w:szCs w:val="24"/>
          <w:lang w:eastAsia="it-IT"/>
        </w:rPr>
        <w:t>Il Contenzioso</w:t>
      </w:r>
    </w:p>
    <w:p w:rsidR="00335D51" w:rsidRPr="003A715E" w:rsidRDefault="00335D51" w:rsidP="00335D51">
      <w:pPr>
        <w:spacing w:after="0" w:line="360" w:lineRule="auto"/>
        <w:rPr>
          <w:rFonts w:ascii="Bookman Old Style" w:eastAsia="Times New Roman" w:hAnsi="Bookman Old Style" w:cs="Arial"/>
          <w:bCs/>
          <w:iCs/>
          <w:sz w:val="24"/>
          <w:szCs w:val="24"/>
          <w:lang w:eastAsia="it-IT"/>
        </w:rPr>
      </w:pPr>
    </w:p>
    <w:p w:rsidR="005609CA" w:rsidRPr="003A715E" w:rsidRDefault="00B20C87" w:rsidP="00335D51">
      <w:p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Cs/>
          <w:iCs/>
          <w:sz w:val="24"/>
          <w:szCs w:val="24"/>
          <w:lang w:eastAsia="it-IT"/>
        </w:rPr>
        <w:t xml:space="preserve">Nonostante la percezione di blocco </w:t>
      </w:r>
      <w:r w:rsidR="000D3DAE" w:rsidRPr="003A715E">
        <w:rPr>
          <w:rFonts w:ascii="Bookman Old Style" w:eastAsia="Times New Roman" w:hAnsi="Bookman Old Style" w:cs="Arial"/>
          <w:bCs/>
          <w:iCs/>
          <w:sz w:val="24"/>
          <w:szCs w:val="24"/>
          <w:lang w:eastAsia="it-IT"/>
        </w:rPr>
        <w:t xml:space="preserve">delle opere pubbliche </w:t>
      </w:r>
      <w:r w:rsidRPr="003A715E">
        <w:rPr>
          <w:rFonts w:ascii="Bookman Old Style" w:eastAsia="Times New Roman" w:hAnsi="Bookman Old Style" w:cs="Arial"/>
          <w:bCs/>
          <w:iCs/>
          <w:sz w:val="24"/>
          <w:szCs w:val="24"/>
          <w:lang w:eastAsia="it-IT"/>
        </w:rPr>
        <w:t xml:space="preserve">dovuta al contenzioso sia molto alta, </w:t>
      </w:r>
      <w:r w:rsidR="000D3DAE" w:rsidRPr="003A715E">
        <w:rPr>
          <w:rFonts w:ascii="Bookman Old Style" w:eastAsia="Times New Roman" w:hAnsi="Bookman Old Style" w:cs="Arial"/>
          <w:bCs/>
          <w:iCs/>
          <w:sz w:val="24"/>
          <w:szCs w:val="24"/>
          <w:lang w:eastAsia="it-IT"/>
        </w:rPr>
        <w:t xml:space="preserve">in realtà, in base ad un’indagine statistica del Consiglio di Stato pubblicata il 31 dicembre 2017 su dati ANAC e del sistema informativo della giustizia amministrativa, </w:t>
      </w:r>
      <w:r w:rsidR="000D3DAE" w:rsidRPr="003A715E">
        <w:rPr>
          <w:rFonts w:ascii="Bookman Old Style" w:eastAsia="Times New Roman" w:hAnsi="Bookman Old Style" w:cs="Arial"/>
          <w:b/>
          <w:bCs/>
          <w:iCs/>
          <w:sz w:val="24"/>
          <w:szCs w:val="24"/>
          <w:lang w:eastAsia="it-IT"/>
        </w:rPr>
        <w:t>la percentuale di appalti impugnati</w:t>
      </w:r>
      <w:r w:rsidR="000D3DAE" w:rsidRPr="003A715E">
        <w:rPr>
          <w:rFonts w:ascii="Bookman Old Style" w:eastAsia="Times New Roman" w:hAnsi="Bookman Old Style" w:cs="Arial"/>
          <w:bCs/>
          <w:iCs/>
          <w:sz w:val="24"/>
          <w:szCs w:val="24"/>
          <w:lang w:eastAsia="it-IT"/>
        </w:rPr>
        <w:t xml:space="preserve"> – </w:t>
      </w:r>
      <w:r w:rsidR="000D3DAE" w:rsidRPr="003A715E">
        <w:rPr>
          <w:rFonts w:ascii="Bookman Old Style" w:eastAsia="Times New Roman" w:hAnsi="Bookman Old Style" w:cs="Arial"/>
          <w:b/>
          <w:bCs/>
          <w:iCs/>
          <w:sz w:val="24"/>
          <w:szCs w:val="24"/>
          <w:lang w:eastAsia="it-IT"/>
        </w:rPr>
        <w:t>nel biennio 2015/2016</w:t>
      </w:r>
      <w:r w:rsidR="000D3DAE" w:rsidRPr="003A715E">
        <w:rPr>
          <w:rFonts w:ascii="Bookman Old Style" w:eastAsia="Times New Roman" w:hAnsi="Bookman Old Style" w:cs="Arial"/>
          <w:bCs/>
          <w:iCs/>
          <w:sz w:val="24"/>
          <w:szCs w:val="24"/>
          <w:lang w:eastAsia="it-IT"/>
        </w:rPr>
        <w:t xml:space="preserve"> – dinanzi al giudice amministrativo </w:t>
      </w:r>
      <w:r w:rsidR="00825DA2" w:rsidRPr="003A715E">
        <w:rPr>
          <w:rFonts w:ascii="Bookman Old Style" w:eastAsia="Times New Roman" w:hAnsi="Bookman Old Style" w:cs="Arial"/>
          <w:bCs/>
          <w:iCs/>
          <w:sz w:val="24"/>
          <w:szCs w:val="24"/>
          <w:lang w:eastAsia="it-IT"/>
        </w:rPr>
        <w:t>è</w:t>
      </w:r>
      <w:r w:rsidR="000D3DAE" w:rsidRPr="003A715E">
        <w:rPr>
          <w:rFonts w:ascii="Bookman Old Style" w:eastAsia="Times New Roman" w:hAnsi="Bookman Old Style" w:cs="Arial"/>
          <w:bCs/>
          <w:iCs/>
          <w:sz w:val="24"/>
          <w:szCs w:val="24"/>
          <w:lang w:eastAsia="it-IT"/>
        </w:rPr>
        <w:t xml:space="preserve"> </w:t>
      </w:r>
      <w:r w:rsidR="000D3DAE" w:rsidRPr="003A715E">
        <w:rPr>
          <w:rFonts w:ascii="Bookman Old Style" w:eastAsia="Times New Roman" w:hAnsi="Bookman Old Style" w:cs="Arial"/>
          <w:b/>
          <w:bCs/>
          <w:iCs/>
          <w:sz w:val="24"/>
          <w:szCs w:val="24"/>
          <w:lang w:eastAsia="it-IT"/>
        </w:rPr>
        <w:t>meno del 3%</w:t>
      </w:r>
      <w:r w:rsidR="000D3DAE" w:rsidRPr="003A715E">
        <w:rPr>
          <w:rFonts w:ascii="Bookman Old Style" w:eastAsia="Times New Roman" w:hAnsi="Bookman Old Style" w:cs="Arial"/>
          <w:bCs/>
          <w:iCs/>
          <w:sz w:val="24"/>
          <w:szCs w:val="24"/>
          <w:lang w:eastAsia="it-IT"/>
        </w:rPr>
        <w:t xml:space="preserve"> del totale degli appalti banditi. </w:t>
      </w:r>
    </w:p>
    <w:p w:rsidR="0049601A" w:rsidRPr="003A715E" w:rsidRDefault="0049601A" w:rsidP="00335D51">
      <w:pPr>
        <w:spacing w:after="0" w:line="360" w:lineRule="auto"/>
        <w:rPr>
          <w:rFonts w:ascii="Bookman Old Style" w:eastAsia="Times New Roman" w:hAnsi="Bookman Old Style" w:cs="Arial"/>
          <w:bCs/>
          <w:iCs/>
          <w:sz w:val="24"/>
          <w:szCs w:val="24"/>
          <w:lang w:eastAsia="it-IT"/>
        </w:rPr>
      </w:pPr>
      <w:r w:rsidRPr="003A715E">
        <w:rPr>
          <w:rFonts w:ascii="Bookman Old Style" w:eastAsia="Times New Roman" w:hAnsi="Bookman Old Style" w:cs="Arial"/>
          <w:bCs/>
          <w:iCs/>
          <w:sz w:val="24"/>
          <w:szCs w:val="24"/>
          <w:lang w:eastAsia="it-IT"/>
        </w:rPr>
        <w:t xml:space="preserve">L’effetto bloccante delle sospensive dei TAR riguarda meno di 1/3 delle procedure impugnate. </w:t>
      </w:r>
    </w:p>
    <w:p w:rsidR="0049601A" w:rsidRPr="003A715E" w:rsidRDefault="0060066F" w:rsidP="006B67C8">
      <w:p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
          <w:bCs/>
          <w:iCs/>
          <w:sz w:val="24"/>
          <w:szCs w:val="24"/>
          <w:lang w:eastAsia="it-IT"/>
        </w:rPr>
        <w:t>L</w:t>
      </w:r>
      <w:r w:rsidR="0049601A" w:rsidRPr="003A715E">
        <w:rPr>
          <w:rFonts w:ascii="Bookman Old Style" w:eastAsia="Times New Roman" w:hAnsi="Bookman Old Style" w:cs="Arial"/>
          <w:b/>
          <w:bCs/>
          <w:iCs/>
          <w:sz w:val="24"/>
          <w:szCs w:val="24"/>
          <w:lang w:eastAsia="it-IT"/>
        </w:rPr>
        <w:t>e percentuali aumentano quando aumenta il valore dell’appalto</w:t>
      </w:r>
      <w:r w:rsidR="0049601A" w:rsidRPr="003A715E">
        <w:rPr>
          <w:rFonts w:ascii="Bookman Old Style" w:eastAsia="Times New Roman" w:hAnsi="Bookman Old Style" w:cs="Arial"/>
          <w:bCs/>
          <w:iCs/>
          <w:sz w:val="24"/>
          <w:szCs w:val="24"/>
          <w:lang w:eastAsia="it-IT"/>
        </w:rPr>
        <w:t xml:space="preserve">. In particolare, i dati dei </w:t>
      </w:r>
      <w:r w:rsidR="0049601A" w:rsidRPr="003A715E">
        <w:rPr>
          <w:rFonts w:ascii="Bookman Old Style" w:eastAsia="Times New Roman" w:hAnsi="Bookman Old Style" w:cs="Arial"/>
          <w:bCs/>
          <w:i/>
          <w:iCs/>
          <w:sz w:val="24"/>
          <w:szCs w:val="24"/>
          <w:lang w:eastAsia="it-IT"/>
        </w:rPr>
        <w:t>grandi appalti</w:t>
      </w:r>
      <w:r w:rsidR="0049601A" w:rsidRPr="003A715E">
        <w:rPr>
          <w:rFonts w:ascii="Bookman Old Style" w:eastAsia="Times New Roman" w:hAnsi="Bookman Old Style" w:cs="Arial"/>
          <w:bCs/>
          <w:iCs/>
          <w:sz w:val="24"/>
          <w:szCs w:val="24"/>
          <w:lang w:eastAsia="it-IT"/>
        </w:rPr>
        <w:t xml:space="preserve"> ANAS e Consip, dimostrano come nel biennio 2015-2016, il 30% circa delle procedure bandite siano state impugnate, ma le “sospensive”  risultano essere pari all’1% delle procedure impugnate. </w:t>
      </w:r>
    </w:p>
    <w:p w:rsidR="0049601A" w:rsidRPr="003A715E" w:rsidRDefault="0049601A" w:rsidP="00335D51">
      <w:pPr>
        <w:spacing w:after="0" w:line="360" w:lineRule="auto"/>
        <w:rPr>
          <w:rFonts w:ascii="Bookman Old Style" w:eastAsia="Times New Roman" w:hAnsi="Bookman Old Style" w:cs="Arial"/>
          <w:bCs/>
          <w:iCs/>
          <w:sz w:val="24"/>
          <w:szCs w:val="24"/>
          <w:lang w:eastAsia="it-IT"/>
        </w:rPr>
      </w:pPr>
    </w:p>
    <w:p w:rsidR="00004804" w:rsidRPr="003A715E" w:rsidRDefault="002707B7" w:rsidP="0060066F">
      <w:p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Cs/>
          <w:iCs/>
          <w:sz w:val="24"/>
          <w:szCs w:val="24"/>
          <w:lang w:eastAsia="it-IT"/>
        </w:rPr>
        <w:t xml:space="preserve">Sui tempi di definizione delle controversie in materia di appalti, la riforma </w:t>
      </w:r>
      <w:r w:rsidR="00FA0836" w:rsidRPr="003A715E">
        <w:rPr>
          <w:rFonts w:ascii="Bookman Old Style" w:eastAsia="Times New Roman" w:hAnsi="Bookman Old Style" w:cs="Arial"/>
          <w:bCs/>
          <w:iCs/>
          <w:sz w:val="24"/>
          <w:szCs w:val="24"/>
          <w:lang w:eastAsia="it-IT"/>
        </w:rPr>
        <w:t>del processo amministrativo del 2010 ha introdotto un rito speciale per gli appalti che negli ultimi anni ha molto aiutato</w:t>
      </w:r>
      <w:r w:rsidR="006E14D0" w:rsidRPr="003A715E">
        <w:rPr>
          <w:rFonts w:ascii="Bookman Old Style" w:eastAsia="Times New Roman" w:hAnsi="Bookman Old Style" w:cs="Arial"/>
          <w:bCs/>
          <w:iCs/>
          <w:sz w:val="24"/>
          <w:szCs w:val="24"/>
          <w:lang w:eastAsia="it-IT"/>
        </w:rPr>
        <w:t xml:space="preserve"> a ridurre i</w:t>
      </w:r>
      <w:r w:rsidR="00257220" w:rsidRPr="003A715E">
        <w:rPr>
          <w:rFonts w:ascii="Bookman Old Style" w:eastAsia="Times New Roman" w:hAnsi="Bookman Old Style" w:cs="Arial"/>
          <w:bCs/>
          <w:iCs/>
          <w:sz w:val="24"/>
          <w:szCs w:val="24"/>
          <w:lang w:eastAsia="it-IT"/>
        </w:rPr>
        <w:t xml:space="preserve"> tempi del contenzioso</w:t>
      </w:r>
      <w:r w:rsidR="00FA0836" w:rsidRPr="003A715E">
        <w:rPr>
          <w:rFonts w:ascii="Bookman Old Style" w:eastAsia="Times New Roman" w:hAnsi="Bookman Old Style" w:cs="Arial"/>
          <w:bCs/>
          <w:iCs/>
          <w:sz w:val="24"/>
          <w:szCs w:val="24"/>
          <w:lang w:eastAsia="it-IT"/>
        </w:rPr>
        <w:t xml:space="preserve">. Secondo uno studio dell’Associazione Nazionale Magistrati Amministrativi, nel periodo 2009-2013, </w:t>
      </w:r>
      <w:r w:rsidR="00EC7F97" w:rsidRPr="003A715E">
        <w:rPr>
          <w:rFonts w:ascii="Bookman Old Style" w:eastAsia="Times New Roman" w:hAnsi="Bookman Old Style" w:cs="Arial"/>
          <w:bCs/>
          <w:iCs/>
          <w:sz w:val="24"/>
          <w:szCs w:val="24"/>
          <w:lang w:eastAsia="it-IT"/>
        </w:rPr>
        <w:t xml:space="preserve">il tempo medio di definizione del ricorso, con sentenza in primo grado, nel merito, </w:t>
      </w:r>
      <w:r w:rsidR="008A6803" w:rsidRPr="003A715E">
        <w:rPr>
          <w:rFonts w:ascii="Bookman Old Style" w:eastAsia="Times New Roman" w:hAnsi="Bookman Old Style" w:cs="Arial"/>
          <w:bCs/>
          <w:iCs/>
          <w:sz w:val="24"/>
          <w:szCs w:val="24"/>
          <w:lang w:eastAsia="it-IT"/>
        </w:rPr>
        <w:t xml:space="preserve">è di 234 giorni, </w:t>
      </w:r>
      <w:r w:rsidR="00EC7F97" w:rsidRPr="003A715E">
        <w:rPr>
          <w:rFonts w:ascii="Bookman Old Style" w:eastAsia="Times New Roman" w:hAnsi="Bookman Old Style" w:cs="Arial"/>
          <w:bCs/>
          <w:iCs/>
          <w:sz w:val="24"/>
          <w:szCs w:val="24"/>
          <w:lang w:eastAsia="it-IT"/>
        </w:rPr>
        <w:t>se la sospensiva è accolta,</w:t>
      </w:r>
      <w:r w:rsidR="008A6803" w:rsidRPr="003A715E">
        <w:rPr>
          <w:rFonts w:ascii="Bookman Old Style" w:eastAsia="Times New Roman" w:hAnsi="Bookman Old Style" w:cs="Arial"/>
          <w:bCs/>
          <w:iCs/>
          <w:sz w:val="24"/>
          <w:szCs w:val="24"/>
          <w:lang w:eastAsia="it-IT"/>
        </w:rPr>
        <w:t xml:space="preserve"> di </w:t>
      </w:r>
      <w:r w:rsidR="00EC7F97" w:rsidRPr="003A715E">
        <w:rPr>
          <w:rFonts w:ascii="Bookman Old Style" w:eastAsia="Times New Roman" w:hAnsi="Bookman Old Style" w:cs="Arial"/>
          <w:bCs/>
          <w:iCs/>
          <w:sz w:val="24"/>
          <w:szCs w:val="24"/>
          <w:lang w:eastAsia="it-IT"/>
        </w:rPr>
        <w:t>circa 333 giorni, se la sospensiva è respinta.  In Francia e Germani</w:t>
      </w:r>
      <w:r w:rsidR="00257220" w:rsidRPr="003A715E">
        <w:rPr>
          <w:rFonts w:ascii="Bookman Old Style" w:eastAsia="Times New Roman" w:hAnsi="Bookman Old Style" w:cs="Arial"/>
          <w:bCs/>
          <w:iCs/>
          <w:sz w:val="24"/>
          <w:szCs w:val="24"/>
          <w:lang w:eastAsia="it-IT"/>
        </w:rPr>
        <w:t>a</w:t>
      </w:r>
      <w:r w:rsidR="00EC7F97" w:rsidRPr="003A715E">
        <w:rPr>
          <w:rFonts w:ascii="Bookman Old Style" w:eastAsia="Times New Roman" w:hAnsi="Bookman Old Style" w:cs="Arial"/>
          <w:bCs/>
          <w:iCs/>
          <w:sz w:val="24"/>
          <w:szCs w:val="24"/>
          <w:lang w:eastAsia="it-IT"/>
        </w:rPr>
        <w:t xml:space="preserve">, la durata delle liti di primo grado è tra i 200 e i 365 giorni, quindi siamo nella media europea. </w:t>
      </w:r>
    </w:p>
    <w:p w:rsidR="00EC7F97" w:rsidRPr="003A715E" w:rsidRDefault="00EC7F97" w:rsidP="00335D51">
      <w:pPr>
        <w:spacing w:after="0" w:line="360" w:lineRule="auto"/>
        <w:rPr>
          <w:rFonts w:ascii="Bookman Old Style" w:eastAsia="Times New Roman" w:hAnsi="Bookman Old Style" w:cs="Arial"/>
          <w:bCs/>
          <w:iCs/>
          <w:sz w:val="24"/>
          <w:szCs w:val="24"/>
          <w:lang w:eastAsia="it-IT"/>
        </w:rPr>
      </w:pPr>
    </w:p>
    <w:p w:rsidR="00004804" w:rsidRPr="003A715E" w:rsidRDefault="00EC7F97" w:rsidP="00EC7F97">
      <w:p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Cs/>
          <w:iCs/>
          <w:sz w:val="24"/>
          <w:szCs w:val="24"/>
          <w:lang w:eastAsia="it-IT"/>
        </w:rPr>
        <w:t>Ciò detto, t</w:t>
      </w:r>
      <w:r w:rsidR="00E923F2" w:rsidRPr="003A715E">
        <w:rPr>
          <w:rFonts w:ascii="Bookman Old Style" w:eastAsia="Times New Roman" w:hAnsi="Bookman Old Style" w:cs="Arial"/>
          <w:bCs/>
          <w:iCs/>
          <w:sz w:val="24"/>
          <w:szCs w:val="24"/>
          <w:lang w:eastAsia="it-IT"/>
        </w:rPr>
        <w:t>uttavia, l</w:t>
      </w:r>
      <w:r w:rsidR="00004804" w:rsidRPr="003A715E">
        <w:rPr>
          <w:rFonts w:ascii="Bookman Old Style" w:eastAsia="Times New Roman" w:hAnsi="Bookman Old Style" w:cs="Arial"/>
          <w:bCs/>
          <w:iCs/>
          <w:sz w:val="24"/>
          <w:szCs w:val="24"/>
          <w:lang w:eastAsia="it-IT"/>
        </w:rPr>
        <w:t xml:space="preserve">e percentuali di blocco </w:t>
      </w:r>
      <w:r w:rsidR="00E923F2" w:rsidRPr="003A715E">
        <w:rPr>
          <w:rFonts w:ascii="Bookman Old Style" w:eastAsia="Times New Roman" w:hAnsi="Bookman Old Style" w:cs="Arial"/>
          <w:bCs/>
          <w:iCs/>
          <w:sz w:val="24"/>
          <w:szCs w:val="24"/>
          <w:lang w:eastAsia="it-IT"/>
        </w:rPr>
        <w:t>“</w:t>
      </w:r>
      <w:r w:rsidR="00004804" w:rsidRPr="003A715E">
        <w:rPr>
          <w:rFonts w:ascii="Bookman Old Style" w:eastAsia="Times New Roman" w:hAnsi="Bookman Old Style" w:cs="Arial"/>
          <w:bCs/>
          <w:iCs/>
          <w:sz w:val="24"/>
          <w:szCs w:val="24"/>
          <w:lang w:eastAsia="it-IT"/>
        </w:rPr>
        <w:t>percepite</w:t>
      </w:r>
      <w:r w:rsidR="00E923F2" w:rsidRPr="003A715E">
        <w:rPr>
          <w:rFonts w:ascii="Bookman Old Style" w:eastAsia="Times New Roman" w:hAnsi="Bookman Old Style" w:cs="Arial"/>
          <w:bCs/>
          <w:iCs/>
          <w:sz w:val="24"/>
          <w:szCs w:val="24"/>
          <w:lang w:eastAsia="it-IT"/>
        </w:rPr>
        <w:t xml:space="preserve">”, </w:t>
      </w:r>
      <w:r w:rsidR="00004804" w:rsidRPr="003A715E">
        <w:rPr>
          <w:rFonts w:ascii="Bookman Old Style" w:eastAsia="Times New Roman" w:hAnsi="Bookman Old Style" w:cs="Arial"/>
          <w:bCs/>
          <w:iCs/>
          <w:sz w:val="24"/>
          <w:szCs w:val="24"/>
          <w:lang w:eastAsia="it-IT"/>
        </w:rPr>
        <w:t>sono sensibilmente più elevate</w:t>
      </w:r>
      <w:r w:rsidR="00E923F2" w:rsidRPr="003A715E">
        <w:rPr>
          <w:rFonts w:ascii="Bookman Old Style" w:eastAsia="Times New Roman" w:hAnsi="Bookman Old Style" w:cs="Arial"/>
          <w:bCs/>
          <w:iCs/>
          <w:sz w:val="24"/>
          <w:szCs w:val="24"/>
          <w:lang w:eastAsia="it-IT"/>
        </w:rPr>
        <w:t xml:space="preserve">. Ciò anche a causa </w:t>
      </w:r>
      <w:r w:rsidR="00004804" w:rsidRPr="003A715E">
        <w:rPr>
          <w:rFonts w:ascii="Bookman Old Style" w:eastAsia="Times New Roman" w:hAnsi="Bookman Old Style" w:cs="Arial"/>
          <w:bCs/>
          <w:iCs/>
          <w:sz w:val="24"/>
          <w:szCs w:val="24"/>
          <w:lang w:eastAsia="it-IT"/>
        </w:rPr>
        <w:t>dei provvedimenti di autosospensione delle stazioni appaltanti, in assenza di un provved</w:t>
      </w:r>
      <w:r w:rsidR="00E923F2" w:rsidRPr="003A715E">
        <w:rPr>
          <w:rFonts w:ascii="Bookman Old Style" w:eastAsia="Times New Roman" w:hAnsi="Bookman Old Style" w:cs="Arial"/>
          <w:bCs/>
          <w:iCs/>
          <w:sz w:val="24"/>
          <w:szCs w:val="24"/>
          <w:lang w:eastAsia="it-IT"/>
        </w:rPr>
        <w:t>imento giurisdizionale cautelare</w:t>
      </w:r>
      <w:r w:rsidR="00004804" w:rsidRPr="003A715E">
        <w:rPr>
          <w:rFonts w:ascii="Bookman Old Style" w:eastAsia="Times New Roman" w:hAnsi="Bookman Old Style" w:cs="Arial"/>
          <w:bCs/>
          <w:iCs/>
          <w:sz w:val="24"/>
          <w:szCs w:val="24"/>
          <w:lang w:eastAsia="it-IT"/>
        </w:rPr>
        <w:t>.</w:t>
      </w:r>
    </w:p>
    <w:p w:rsidR="00D02FDE" w:rsidRDefault="00D02FDE" w:rsidP="00335D51">
      <w:pPr>
        <w:spacing w:after="0" w:line="360" w:lineRule="auto"/>
        <w:rPr>
          <w:rFonts w:ascii="Bookman Old Style" w:eastAsia="Times New Roman" w:hAnsi="Bookman Old Style" w:cs="Arial"/>
          <w:b/>
          <w:bCs/>
          <w:iCs/>
          <w:sz w:val="24"/>
          <w:szCs w:val="24"/>
          <w:lang w:eastAsia="it-IT"/>
        </w:rPr>
      </w:pPr>
    </w:p>
    <w:p w:rsidR="004A3D4E" w:rsidRPr="003A715E" w:rsidRDefault="004A3D4E" w:rsidP="00335D51">
      <w:pPr>
        <w:spacing w:after="0" w:line="360" w:lineRule="auto"/>
        <w:rPr>
          <w:rFonts w:ascii="Bookman Old Style" w:eastAsia="Times New Roman" w:hAnsi="Bookman Old Style" w:cs="Arial"/>
          <w:b/>
          <w:bCs/>
          <w:iCs/>
          <w:sz w:val="24"/>
          <w:szCs w:val="24"/>
          <w:lang w:eastAsia="it-IT"/>
        </w:rPr>
      </w:pPr>
    </w:p>
    <w:p w:rsidR="00004804" w:rsidRPr="003A715E" w:rsidRDefault="000E0FC3" w:rsidP="00335D51">
      <w:pPr>
        <w:spacing w:after="0" w:line="360" w:lineRule="auto"/>
        <w:rPr>
          <w:rFonts w:ascii="Bookman Old Style" w:eastAsia="Times New Roman" w:hAnsi="Bookman Old Style" w:cs="Arial"/>
          <w:b/>
          <w:bCs/>
          <w:iCs/>
          <w:color w:val="0070C0"/>
          <w:sz w:val="24"/>
          <w:szCs w:val="24"/>
          <w:lang w:eastAsia="it-IT"/>
        </w:rPr>
      </w:pPr>
      <w:r w:rsidRPr="003A715E">
        <w:rPr>
          <w:rFonts w:ascii="Bookman Old Style" w:eastAsia="Times New Roman" w:hAnsi="Bookman Old Style" w:cs="Arial"/>
          <w:b/>
          <w:bCs/>
          <w:iCs/>
          <w:color w:val="0070C0"/>
          <w:sz w:val="24"/>
          <w:szCs w:val="24"/>
          <w:lang w:eastAsia="it-IT"/>
        </w:rPr>
        <w:t>Proposte di m</w:t>
      </w:r>
      <w:r w:rsidR="00004804" w:rsidRPr="003A715E">
        <w:rPr>
          <w:rFonts w:ascii="Bookman Old Style" w:eastAsia="Times New Roman" w:hAnsi="Bookman Old Style" w:cs="Arial"/>
          <w:b/>
          <w:bCs/>
          <w:iCs/>
          <w:color w:val="0070C0"/>
          <w:sz w:val="24"/>
          <w:szCs w:val="24"/>
          <w:lang w:eastAsia="it-IT"/>
        </w:rPr>
        <w:t>isure per accelerare la definizione del contenzioso</w:t>
      </w:r>
      <w:r w:rsidR="00EC7F97" w:rsidRPr="003A715E">
        <w:rPr>
          <w:rFonts w:ascii="Bookman Old Style" w:eastAsia="Times New Roman" w:hAnsi="Bookman Old Style" w:cs="Arial"/>
          <w:b/>
          <w:bCs/>
          <w:iCs/>
          <w:color w:val="0070C0"/>
          <w:sz w:val="24"/>
          <w:szCs w:val="24"/>
          <w:lang w:eastAsia="it-IT"/>
        </w:rPr>
        <w:t xml:space="preserve"> in materia di appalto</w:t>
      </w:r>
    </w:p>
    <w:p w:rsidR="00004804" w:rsidRPr="003A715E" w:rsidRDefault="00004804" w:rsidP="00335D51">
      <w:pPr>
        <w:spacing w:after="0" w:line="360" w:lineRule="auto"/>
        <w:rPr>
          <w:rFonts w:ascii="Bookman Old Style" w:eastAsia="Times New Roman" w:hAnsi="Bookman Old Style" w:cs="Arial"/>
          <w:bCs/>
          <w:iCs/>
          <w:sz w:val="24"/>
          <w:szCs w:val="24"/>
          <w:lang w:eastAsia="it-IT"/>
        </w:rPr>
      </w:pPr>
    </w:p>
    <w:p w:rsidR="00154C52" w:rsidRPr="003A715E" w:rsidRDefault="00004804" w:rsidP="000E0FC3">
      <w:p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Cs/>
          <w:iCs/>
          <w:sz w:val="24"/>
          <w:szCs w:val="24"/>
          <w:lang w:eastAsia="it-IT"/>
        </w:rPr>
        <w:t>Tra le mis</w:t>
      </w:r>
      <w:r w:rsidR="000E0FC3" w:rsidRPr="003A715E">
        <w:rPr>
          <w:rFonts w:ascii="Bookman Old Style" w:eastAsia="Times New Roman" w:hAnsi="Bookman Old Style" w:cs="Arial"/>
          <w:bCs/>
          <w:iCs/>
          <w:sz w:val="24"/>
          <w:szCs w:val="24"/>
          <w:lang w:eastAsia="it-IT"/>
        </w:rPr>
        <w:t xml:space="preserve">ure di carattere sostanziale per accelerare la definizione dei contenziosi, soprattutto in materia di lavori pubblici, </w:t>
      </w:r>
      <w:r w:rsidR="00154C52" w:rsidRPr="003A715E">
        <w:rPr>
          <w:rFonts w:ascii="Bookman Old Style" w:eastAsia="Times New Roman" w:hAnsi="Bookman Old Style" w:cs="Arial"/>
          <w:bCs/>
          <w:iCs/>
          <w:sz w:val="24"/>
          <w:szCs w:val="24"/>
          <w:lang w:eastAsia="it-IT"/>
        </w:rPr>
        <w:t xml:space="preserve">si propone:  </w:t>
      </w:r>
    </w:p>
    <w:p w:rsidR="00154C52" w:rsidRPr="003A715E" w:rsidRDefault="00004804" w:rsidP="00154C52">
      <w:pPr>
        <w:pStyle w:val="Paragrafoelenco"/>
        <w:numPr>
          <w:ilvl w:val="0"/>
          <w:numId w:val="5"/>
        </w:numPr>
        <w:spacing w:after="0" w:line="360" w:lineRule="auto"/>
        <w:jc w:val="both"/>
        <w:rPr>
          <w:rFonts w:ascii="Bookman Old Style" w:eastAsia="Times New Roman" w:hAnsi="Bookman Old Style" w:cs="Arial"/>
          <w:b/>
          <w:bCs/>
          <w:i/>
          <w:iCs/>
          <w:sz w:val="24"/>
          <w:szCs w:val="24"/>
          <w:lang w:eastAsia="it-IT"/>
        </w:rPr>
      </w:pPr>
      <w:r w:rsidRPr="003A715E">
        <w:rPr>
          <w:rFonts w:ascii="Bookman Old Style" w:eastAsia="Times New Roman" w:hAnsi="Bookman Old Style" w:cs="Arial"/>
          <w:bCs/>
          <w:iCs/>
          <w:sz w:val="24"/>
          <w:szCs w:val="24"/>
          <w:lang w:eastAsia="it-IT"/>
        </w:rPr>
        <w:t xml:space="preserve">per i </w:t>
      </w:r>
      <w:r w:rsidR="000E0FC3" w:rsidRPr="003A715E">
        <w:rPr>
          <w:rFonts w:ascii="Bookman Old Style" w:eastAsia="Times New Roman" w:hAnsi="Bookman Old Style" w:cs="Arial"/>
          <w:bCs/>
          <w:iCs/>
          <w:sz w:val="24"/>
          <w:szCs w:val="24"/>
          <w:lang w:eastAsia="it-IT"/>
        </w:rPr>
        <w:t>“</w:t>
      </w:r>
      <w:r w:rsidRPr="003A715E">
        <w:rPr>
          <w:rFonts w:ascii="Bookman Old Style" w:eastAsia="Times New Roman" w:hAnsi="Bookman Old Style" w:cs="Arial"/>
          <w:bCs/>
          <w:iCs/>
          <w:sz w:val="24"/>
          <w:szCs w:val="24"/>
          <w:lang w:eastAsia="it-IT"/>
        </w:rPr>
        <w:t>grandi appalti</w:t>
      </w:r>
      <w:r w:rsidR="000E0FC3" w:rsidRPr="003A715E">
        <w:rPr>
          <w:rFonts w:ascii="Bookman Old Style" w:eastAsia="Times New Roman" w:hAnsi="Bookman Old Style" w:cs="Arial"/>
          <w:bCs/>
          <w:iCs/>
          <w:sz w:val="24"/>
          <w:szCs w:val="24"/>
          <w:lang w:eastAsia="it-IT"/>
        </w:rPr>
        <w:t>”</w:t>
      </w:r>
      <w:r w:rsidRPr="003A715E">
        <w:rPr>
          <w:rFonts w:ascii="Bookman Old Style" w:eastAsia="Times New Roman" w:hAnsi="Bookman Old Style" w:cs="Arial"/>
          <w:bCs/>
          <w:iCs/>
          <w:sz w:val="24"/>
          <w:szCs w:val="24"/>
          <w:lang w:eastAsia="it-IT"/>
        </w:rPr>
        <w:t xml:space="preserve"> che hanno ad oggetto realizzazione di infrastrutture per </w:t>
      </w:r>
      <w:r w:rsidR="000E0FC3" w:rsidRPr="003A715E">
        <w:rPr>
          <w:rFonts w:ascii="Bookman Old Style" w:eastAsia="Times New Roman" w:hAnsi="Bookman Old Style" w:cs="Arial"/>
          <w:bCs/>
          <w:iCs/>
          <w:sz w:val="24"/>
          <w:szCs w:val="24"/>
          <w:lang w:eastAsia="it-IT"/>
        </w:rPr>
        <w:t>la r</w:t>
      </w:r>
      <w:r w:rsidR="00154C52" w:rsidRPr="003A715E">
        <w:rPr>
          <w:rFonts w:ascii="Bookman Old Style" w:eastAsia="Times New Roman" w:hAnsi="Bookman Old Style" w:cs="Arial"/>
          <w:bCs/>
          <w:iCs/>
          <w:sz w:val="24"/>
          <w:szCs w:val="24"/>
          <w:lang w:eastAsia="it-IT"/>
        </w:rPr>
        <w:t>iduzione ad esempio del rischio</w:t>
      </w:r>
      <w:r w:rsidR="000E0FC3" w:rsidRPr="003A715E">
        <w:rPr>
          <w:rFonts w:ascii="Bookman Old Style" w:eastAsia="Times New Roman" w:hAnsi="Bookman Old Style" w:cs="Arial"/>
          <w:bCs/>
          <w:iCs/>
          <w:sz w:val="24"/>
          <w:szCs w:val="24"/>
          <w:lang w:eastAsia="it-IT"/>
        </w:rPr>
        <w:t xml:space="preserve"> idrogeologi</w:t>
      </w:r>
      <w:r w:rsidR="00154C52" w:rsidRPr="003A715E">
        <w:rPr>
          <w:rFonts w:ascii="Bookman Old Style" w:eastAsia="Times New Roman" w:hAnsi="Bookman Old Style" w:cs="Arial"/>
          <w:bCs/>
          <w:iCs/>
          <w:sz w:val="24"/>
          <w:szCs w:val="24"/>
          <w:lang w:eastAsia="it-IT"/>
        </w:rPr>
        <w:t>co (vedi ad esempio</w:t>
      </w:r>
      <w:r w:rsidR="00F52297" w:rsidRPr="003A715E">
        <w:rPr>
          <w:rFonts w:ascii="Bookman Old Style" w:eastAsia="Times New Roman" w:hAnsi="Bookman Old Style" w:cs="Arial"/>
          <w:bCs/>
          <w:iCs/>
          <w:sz w:val="24"/>
          <w:szCs w:val="24"/>
          <w:lang w:eastAsia="it-IT"/>
        </w:rPr>
        <w:t xml:space="preserve"> il</w:t>
      </w:r>
      <w:r w:rsidR="00154C52" w:rsidRPr="003A715E">
        <w:rPr>
          <w:rFonts w:ascii="Bookman Old Style" w:eastAsia="Times New Roman" w:hAnsi="Bookman Old Style" w:cs="Arial"/>
          <w:bCs/>
          <w:iCs/>
          <w:sz w:val="24"/>
          <w:szCs w:val="24"/>
          <w:lang w:eastAsia="it-IT"/>
        </w:rPr>
        <w:t xml:space="preserve"> caso di Genova) </w:t>
      </w:r>
      <w:r w:rsidR="000E0FC3" w:rsidRPr="003A715E">
        <w:rPr>
          <w:rFonts w:ascii="Bookman Old Style" w:eastAsia="Times New Roman" w:hAnsi="Bookman Old Style" w:cs="Arial"/>
          <w:bCs/>
          <w:iCs/>
          <w:sz w:val="24"/>
          <w:szCs w:val="24"/>
          <w:lang w:eastAsia="it-IT"/>
        </w:rPr>
        <w:t xml:space="preserve"> o la</w:t>
      </w:r>
      <w:r w:rsidRPr="003A715E">
        <w:rPr>
          <w:rFonts w:ascii="Bookman Old Style" w:eastAsia="Times New Roman" w:hAnsi="Bookman Old Style" w:cs="Arial"/>
          <w:bCs/>
          <w:iCs/>
          <w:sz w:val="24"/>
          <w:szCs w:val="24"/>
          <w:lang w:eastAsia="it-IT"/>
        </w:rPr>
        <w:t xml:space="preserve"> costruzione di  edifici pu</w:t>
      </w:r>
      <w:r w:rsidR="000E0FC3" w:rsidRPr="003A715E">
        <w:rPr>
          <w:rFonts w:ascii="Bookman Old Style" w:eastAsia="Times New Roman" w:hAnsi="Bookman Old Style" w:cs="Arial"/>
          <w:bCs/>
          <w:iCs/>
          <w:sz w:val="24"/>
          <w:szCs w:val="24"/>
          <w:lang w:eastAsia="it-IT"/>
        </w:rPr>
        <w:t xml:space="preserve">bblici di importo superiore alla soglia comunitaria, </w:t>
      </w:r>
      <w:r w:rsidR="00154C52" w:rsidRPr="003A715E">
        <w:rPr>
          <w:rFonts w:ascii="Bookman Old Style" w:eastAsia="Times New Roman" w:hAnsi="Bookman Old Style" w:cs="Arial"/>
          <w:bCs/>
          <w:iCs/>
          <w:sz w:val="24"/>
          <w:szCs w:val="24"/>
          <w:lang w:eastAsia="it-IT"/>
        </w:rPr>
        <w:t xml:space="preserve">può introdursi la misura </w:t>
      </w:r>
      <w:r w:rsidR="00154C52" w:rsidRPr="003A715E">
        <w:rPr>
          <w:rFonts w:ascii="Bookman Old Style" w:eastAsia="Times New Roman" w:hAnsi="Bookman Old Style" w:cs="Arial"/>
          <w:b/>
          <w:bCs/>
          <w:i/>
          <w:iCs/>
          <w:sz w:val="24"/>
          <w:szCs w:val="24"/>
          <w:lang w:eastAsia="it-IT"/>
        </w:rPr>
        <w:t>già vigente</w:t>
      </w:r>
      <w:r w:rsidR="00636998" w:rsidRPr="003A715E">
        <w:rPr>
          <w:rFonts w:ascii="Bookman Old Style" w:eastAsia="Times New Roman" w:hAnsi="Bookman Old Style" w:cs="Arial"/>
          <w:b/>
          <w:bCs/>
          <w:i/>
          <w:iCs/>
          <w:sz w:val="24"/>
          <w:szCs w:val="24"/>
          <w:lang w:eastAsia="it-IT"/>
        </w:rPr>
        <w:t xml:space="preserve"> </w:t>
      </w:r>
      <w:r w:rsidRPr="003A715E">
        <w:rPr>
          <w:rFonts w:ascii="Bookman Old Style" w:eastAsia="Times New Roman" w:hAnsi="Bookman Old Style" w:cs="Arial"/>
          <w:b/>
          <w:bCs/>
          <w:i/>
          <w:iCs/>
          <w:sz w:val="24"/>
          <w:szCs w:val="24"/>
          <w:lang w:eastAsia="it-IT"/>
        </w:rPr>
        <w:t>in materia di infrastrutture strategiche di cui all’articolo 125 comma 2</w:t>
      </w:r>
      <w:r w:rsidR="00154C52" w:rsidRPr="003A715E">
        <w:rPr>
          <w:rFonts w:ascii="Bookman Old Style" w:eastAsia="Times New Roman" w:hAnsi="Bookman Old Style" w:cs="Arial"/>
          <w:b/>
          <w:bCs/>
          <w:i/>
          <w:iCs/>
          <w:sz w:val="24"/>
          <w:szCs w:val="24"/>
          <w:lang w:eastAsia="it-IT"/>
        </w:rPr>
        <w:t xml:space="preserve"> cpa</w:t>
      </w:r>
      <w:r w:rsidRPr="003A715E">
        <w:rPr>
          <w:rFonts w:ascii="Bookman Old Style" w:eastAsia="Times New Roman" w:hAnsi="Bookman Old Style" w:cs="Arial"/>
          <w:b/>
          <w:bCs/>
          <w:i/>
          <w:iCs/>
          <w:sz w:val="24"/>
          <w:szCs w:val="24"/>
          <w:lang w:eastAsia="it-IT"/>
        </w:rPr>
        <w:t>,  in forza del quale</w:t>
      </w:r>
      <w:r w:rsidR="000E0FC3" w:rsidRPr="003A715E">
        <w:rPr>
          <w:rFonts w:ascii="Bookman Old Style" w:eastAsia="Times New Roman" w:hAnsi="Bookman Old Style" w:cs="Arial"/>
          <w:b/>
          <w:bCs/>
          <w:i/>
          <w:iCs/>
          <w:sz w:val="24"/>
          <w:szCs w:val="24"/>
          <w:lang w:eastAsia="it-IT"/>
        </w:rPr>
        <w:t xml:space="preserve"> “</w:t>
      </w:r>
      <w:r w:rsidRPr="003A715E">
        <w:rPr>
          <w:rFonts w:ascii="Bookman Old Style" w:eastAsia="Times New Roman" w:hAnsi="Bookman Old Style" w:cs="Arial"/>
          <w:b/>
          <w:bCs/>
          <w:i/>
          <w:iCs/>
          <w:sz w:val="24"/>
          <w:szCs w:val="24"/>
          <w:lang w:eastAsia="it-IT"/>
        </w:rPr>
        <w:t>in sede di pronuncia del provvedimento cautelare si tiene c</w:t>
      </w:r>
      <w:r w:rsidR="000E0FC3" w:rsidRPr="003A715E">
        <w:rPr>
          <w:rFonts w:ascii="Bookman Old Style" w:eastAsia="Times New Roman" w:hAnsi="Bookman Old Style" w:cs="Arial"/>
          <w:b/>
          <w:bCs/>
          <w:i/>
          <w:iCs/>
          <w:sz w:val="24"/>
          <w:szCs w:val="24"/>
          <w:lang w:eastAsia="it-IT"/>
        </w:rPr>
        <w:t>onto delle probabili conseguenze</w:t>
      </w:r>
      <w:r w:rsidRPr="003A715E">
        <w:rPr>
          <w:rFonts w:ascii="Bookman Old Style" w:eastAsia="Times New Roman" w:hAnsi="Bookman Old Style" w:cs="Arial"/>
          <w:b/>
          <w:bCs/>
          <w:i/>
          <w:iCs/>
          <w:sz w:val="24"/>
          <w:szCs w:val="24"/>
          <w:lang w:eastAsia="it-IT"/>
        </w:rPr>
        <w:t xml:space="preserve"> del provvedimento stess</w:t>
      </w:r>
      <w:r w:rsidR="000E0FC3" w:rsidRPr="003A715E">
        <w:rPr>
          <w:rFonts w:ascii="Bookman Old Style" w:eastAsia="Times New Roman" w:hAnsi="Bookman Old Style" w:cs="Arial"/>
          <w:b/>
          <w:bCs/>
          <w:i/>
          <w:iCs/>
          <w:sz w:val="24"/>
          <w:szCs w:val="24"/>
          <w:lang w:eastAsia="it-IT"/>
        </w:rPr>
        <w:t>o</w:t>
      </w:r>
      <w:r w:rsidRPr="003A715E">
        <w:rPr>
          <w:rFonts w:ascii="Bookman Old Style" w:eastAsia="Times New Roman" w:hAnsi="Bookman Old Style" w:cs="Arial"/>
          <w:b/>
          <w:bCs/>
          <w:i/>
          <w:iCs/>
          <w:sz w:val="24"/>
          <w:szCs w:val="24"/>
          <w:lang w:eastAsia="it-IT"/>
        </w:rPr>
        <w:t xml:space="preserve"> per tutti gli interessi che possono essere lesi, nonché del preminente interesse nazionale</w:t>
      </w:r>
      <w:r w:rsidR="000E0FC3" w:rsidRPr="003A715E">
        <w:rPr>
          <w:rFonts w:ascii="Bookman Old Style" w:eastAsia="Times New Roman" w:hAnsi="Bookman Old Style" w:cs="Arial"/>
          <w:b/>
          <w:bCs/>
          <w:i/>
          <w:iCs/>
          <w:sz w:val="24"/>
          <w:szCs w:val="24"/>
          <w:lang w:eastAsia="it-IT"/>
        </w:rPr>
        <w:t xml:space="preserve"> e locale</w:t>
      </w:r>
      <w:r w:rsidRPr="003A715E">
        <w:rPr>
          <w:rFonts w:ascii="Bookman Old Style" w:eastAsia="Times New Roman" w:hAnsi="Bookman Old Style" w:cs="Arial"/>
          <w:b/>
          <w:bCs/>
          <w:i/>
          <w:iCs/>
          <w:sz w:val="24"/>
          <w:szCs w:val="24"/>
          <w:lang w:eastAsia="it-IT"/>
        </w:rPr>
        <w:t xml:space="preserve"> alla sollecita realizzazione dell’opera..( omissis)</w:t>
      </w:r>
      <w:r w:rsidR="000E0FC3" w:rsidRPr="003A715E">
        <w:rPr>
          <w:rFonts w:ascii="Bookman Old Style" w:eastAsia="Times New Roman" w:hAnsi="Bookman Old Style" w:cs="Arial"/>
          <w:b/>
          <w:bCs/>
          <w:i/>
          <w:iCs/>
          <w:sz w:val="24"/>
          <w:szCs w:val="24"/>
          <w:lang w:eastAsia="it-IT"/>
        </w:rPr>
        <w:t>”</w:t>
      </w:r>
      <w:r w:rsidRPr="003A715E">
        <w:rPr>
          <w:rFonts w:ascii="Bookman Old Style" w:eastAsia="Times New Roman" w:hAnsi="Bookman Old Style" w:cs="Arial"/>
          <w:b/>
          <w:bCs/>
          <w:i/>
          <w:iCs/>
          <w:sz w:val="24"/>
          <w:szCs w:val="24"/>
          <w:lang w:eastAsia="it-IT"/>
        </w:rPr>
        <w:t xml:space="preserve"> </w:t>
      </w:r>
      <w:r w:rsidR="00154C52" w:rsidRPr="003A715E">
        <w:rPr>
          <w:rFonts w:ascii="Bookman Old Style" w:eastAsia="Times New Roman" w:hAnsi="Bookman Old Style" w:cs="Arial"/>
          <w:b/>
          <w:bCs/>
          <w:i/>
          <w:iCs/>
          <w:sz w:val="24"/>
          <w:szCs w:val="24"/>
          <w:lang w:eastAsia="it-IT"/>
        </w:rPr>
        <w:t>;</w:t>
      </w:r>
    </w:p>
    <w:p w:rsidR="00154C52" w:rsidRPr="003A715E" w:rsidRDefault="00154C52" w:rsidP="00154C52">
      <w:pPr>
        <w:pStyle w:val="Paragrafoelenco"/>
        <w:numPr>
          <w:ilvl w:val="0"/>
          <w:numId w:val="5"/>
        </w:num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Cs/>
          <w:iCs/>
          <w:sz w:val="24"/>
          <w:szCs w:val="24"/>
          <w:lang w:eastAsia="it-IT"/>
        </w:rPr>
        <w:t xml:space="preserve">rafforzare le sezioni specializzate in materia di impresa – </w:t>
      </w:r>
      <w:r w:rsidRPr="003A715E">
        <w:rPr>
          <w:rFonts w:ascii="Bookman Old Style" w:eastAsia="Times New Roman" w:hAnsi="Bookman Old Style" w:cs="Arial"/>
          <w:b/>
          <w:bCs/>
          <w:iCs/>
          <w:sz w:val="24"/>
          <w:szCs w:val="24"/>
          <w:lang w:eastAsia="it-IT"/>
        </w:rPr>
        <w:t xml:space="preserve">cd Tribunale delle Imprese </w:t>
      </w:r>
      <w:r w:rsidR="00825DA2" w:rsidRPr="003A715E">
        <w:rPr>
          <w:rFonts w:ascii="Bookman Old Style" w:eastAsia="Times New Roman" w:hAnsi="Bookman Old Style" w:cs="Arial"/>
          <w:b/>
          <w:bCs/>
          <w:iCs/>
          <w:sz w:val="24"/>
          <w:szCs w:val="24"/>
          <w:lang w:eastAsia="it-IT"/>
        </w:rPr>
        <w:t>(</w:t>
      </w:r>
      <w:r w:rsidR="00636998" w:rsidRPr="003A715E">
        <w:rPr>
          <w:rFonts w:ascii="Bookman Old Style" w:eastAsia="Times New Roman" w:hAnsi="Bookman Old Style" w:cs="Arial"/>
          <w:b/>
          <w:bCs/>
          <w:iCs/>
          <w:sz w:val="24"/>
          <w:szCs w:val="24"/>
          <w:lang w:eastAsia="it-IT"/>
        </w:rPr>
        <w:t>introdotte dal decreto legislativo n. 168 del 2003</w:t>
      </w:r>
      <w:r w:rsidR="00636998" w:rsidRPr="003A715E">
        <w:rPr>
          <w:rFonts w:ascii="Bookman Old Style" w:eastAsia="Times New Roman" w:hAnsi="Bookman Old Style" w:cs="Arial"/>
          <w:bCs/>
          <w:iCs/>
          <w:sz w:val="24"/>
          <w:szCs w:val="24"/>
          <w:lang w:eastAsia="it-IT"/>
        </w:rPr>
        <w:t xml:space="preserve">) – con la previsione di una o più sezioni specifiche che si occupino esclusivamente </w:t>
      </w:r>
      <w:r w:rsidR="00636998" w:rsidRPr="003A715E">
        <w:rPr>
          <w:rFonts w:ascii="Bookman Old Style" w:eastAsia="Times New Roman" w:hAnsi="Bookman Old Style" w:cs="Arial"/>
          <w:bCs/>
          <w:iCs/>
          <w:sz w:val="24"/>
          <w:szCs w:val="24"/>
          <w:lang w:eastAsia="it-IT"/>
        </w:rPr>
        <w:lastRenderedPageBreak/>
        <w:t xml:space="preserve">di tutte le controversie, di qualunque importo ( oggi trattano solo quelle sopra soglia) aventi ad oggetto contratti pubblici di appalti di lavori, servizi e forniture; </w:t>
      </w:r>
    </w:p>
    <w:p w:rsidR="00EC7F97" w:rsidRPr="003A715E" w:rsidRDefault="0020125E" w:rsidP="00154C52">
      <w:pPr>
        <w:pStyle w:val="Paragrafoelenco"/>
        <w:numPr>
          <w:ilvl w:val="0"/>
          <w:numId w:val="5"/>
        </w:num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Cs/>
          <w:iCs/>
          <w:sz w:val="24"/>
          <w:szCs w:val="24"/>
          <w:lang w:eastAsia="it-IT"/>
        </w:rPr>
        <w:t>u</w:t>
      </w:r>
      <w:r w:rsidR="00EC7F97" w:rsidRPr="003A715E">
        <w:rPr>
          <w:rFonts w:ascii="Bookman Old Style" w:eastAsia="Times New Roman" w:hAnsi="Bookman Old Style" w:cs="Arial"/>
          <w:bCs/>
          <w:iCs/>
          <w:sz w:val="24"/>
          <w:szCs w:val="24"/>
          <w:lang w:eastAsia="it-IT"/>
        </w:rPr>
        <w:t>lteriore dim</w:t>
      </w:r>
      <w:r w:rsidR="00F52297" w:rsidRPr="003A715E">
        <w:rPr>
          <w:rFonts w:ascii="Bookman Old Style" w:eastAsia="Times New Roman" w:hAnsi="Bookman Old Style" w:cs="Arial"/>
          <w:bCs/>
          <w:iCs/>
          <w:sz w:val="24"/>
          <w:szCs w:val="24"/>
          <w:lang w:eastAsia="it-IT"/>
        </w:rPr>
        <w:t>inuzione d</w:t>
      </w:r>
      <w:r w:rsidR="00EC7F97" w:rsidRPr="003A715E">
        <w:rPr>
          <w:rFonts w:ascii="Bookman Old Style" w:eastAsia="Times New Roman" w:hAnsi="Bookman Old Style" w:cs="Arial"/>
          <w:bCs/>
          <w:iCs/>
          <w:sz w:val="24"/>
          <w:szCs w:val="24"/>
          <w:lang w:eastAsia="it-IT"/>
        </w:rPr>
        <w:t>ei tempi del contenzioso amministrativo</w:t>
      </w:r>
      <w:r w:rsidR="00F52297" w:rsidRPr="003A715E">
        <w:rPr>
          <w:rFonts w:ascii="Bookman Old Style" w:eastAsia="Times New Roman" w:hAnsi="Bookman Old Style" w:cs="Arial"/>
          <w:bCs/>
          <w:iCs/>
          <w:sz w:val="24"/>
          <w:szCs w:val="24"/>
          <w:lang w:eastAsia="it-IT"/>
        </w:rPr>
        <w:t>,</w:t>
      </w:r>
      <w:r w:rsidR="00EC7F97" w:rsidRPr="003A715E">
        <w:rPr>
          <w:rFonts w:ascii="Bookman Old Style" w:eastAsia="Times New Roman" w:hAnsi="Bookman Old Style" w:cs="Arial"/>
          <w:bCs/>
          <w:iCs/>
          <w:sz w:val="24"/>
          <w:szCs w:val="24"/>
          <w:lang w:eastAsia="it-IT"/>
        </w:rPr>
        <w:t xml:space="preserve"> con </w:t>
      </w:r>
      <w:r w:rsidR="00EC7F97" w:rsidRPr="003A715E">
        <w:rPr>
          <w:rFonts w:ascii="Bookman Old Style" w:eastAsia="Times New Roman" w:hAnsi="Bookman Old Style" w:cs="Arial"/>
          <w:b/>
          <w:bCs/>
          <w:iCs/>
          <w:sz w:val="24"/>
          <w:szCs w:val="24"/>
          <w:lang w:eastAsia="it-IT"/>
        </w:rPr>
        <w:t>eliminazione del giudizio cautelare</w:t>
      </w:r>
      <w:r w:rsidR="00EC7F97" w:rsidRPr="003A715E">
        <w:rPr>
          <w:rFonts w:ascii="Bookman Old Style" w:eastAsia="Times New Roman" w:hAnsi="Bookman Old Style" w:cs="Arial"/>
          <w:bCs/>
          <w:iCs/>
          <w:sz w:val="24"/>
          <w:szCs w:val="24"/>
          <w:lang w:eastAsia="it-IT"/>
        </w:rPr>
        <w:t xml:space="preserve"> a favore della definizione </w:t>
      </w:r>
      <w:r w:rsidR="00F52297" w:rsidRPr="003A715E">
        <w:rPr>
          <w:rFonts w:ascii="Bookman Old Style" w:eastAsia="Times New Roman" w:hAnsi="Bookman Old Style" w:cs="Arial"/>
          <w:bCs/>
          <w:iCs/>
          <w:sz w:val="24"/>
          <w:szCs w:val="24"/>
          <w:lang w:eastAsia="it-IT"/>
        </w:rPr>
        <w:t xml:space="preserve">del giudizio unicamente con sentenza di merito in forma semplificata a udienza fissata d’ufficio </w:t>
      </w:r>
      <w:r w:rsidR="00F52297" w:rsidRPr="003A715E">
        <w:rPr>
          <w:rFonts w:ascii="Bookman Old Style" w:eastAsia="Times New Roman" w:hAnsi="Bookman Old Style" w:cs="Arial"/>
          <w:b/>
          <w:bCs/>
          <w:iCs/>
          <w:sz w:val="24"/>
          <w:szCs w:val="24"/>
          <w:lang w:eastAsia="it-IT"/>
        </w:rPr>
        <w:t>entro trenta giorni</w:t>
      </w:r>
      <w:r w:rsidR="00F52297" w:rsidRPr="003A715E">
        <w:rPr>
          <w:rFonts w:ascii="Bookman Old Style" w:eastAsia="Times New Roman" w:hAnsi="Bookman Old Style" w:cs="Arial"/>
          <w:bCs/>
          <w:iCs/>
          <w:sz w:val="24"/>
          <w:szCs w:val="24"/>
          <w:lang w:eastAsia="it-IT"/>
        </w:rPr>
        <w:t xml:space="preserve"> dalla costituzione delle parti ovvero ristorando l’impresa ricorrente, in caso di vittoria in giudizio, del cd mancato utile; </w:t>
      </w:r>
    </w:p>
    <w:p w:rsidR="00F52297" w:rsidRPr="003A715E" w:rsidRDefault="0020125E" w:rsidP="00154C52">
      <w:pPr>
        <w:pStyle w:val="Paragrafoelenco"/>
        <w:numPr>
          <w:ilvl w:val="0"/>
          <w:numId w:val="5"/>
        </w:numPr>
        <w:spacing w:after="0" w:line="360" w:lineRule="auto"/>
        <w:jc w:val="both"/>
        <w:rPr>
          <w:rFonts w:ascii="Bookman Old Style" w:eastAsia="Times New Roman" w:hAnsi="Bookman Old Style" w:cs="Arial"/>
          <w:bCs/>
          <w:iCs/>
          <w:sz w:val="24"/>
          <w:szCs w:val="24"/>
          <w:lang w:eastAsia="it-IT"/>
        </w:rPr>
      </w:pPr>
      <w:r w:rsidRPr="00D02FDE">
        <w:rPr>
          <w:rFonts w:ascii="Bookman Old Style" w:eastAsia="Times New Roman" w:hAnsi="Bookman Old Style" w:cs="Arial"/>
          <w:b/>
          <w:bCs/>
          <w:iCs/>
          <w:sz w:val="24"/>
          <w:szCs w:val="24"/>
          <w:lang w:eastAsia="it-IT"/>
        </w:rPr>
        <w:t>d</w:t>
      </w:r>
      <w:r w:rsidR="00F52297" w:rsidRPr="00D02FDE">
        <w:rPr>
          <w:rFonts w:ascii="Bookman Old Style" w:eastAsia="Times New Roman" w:hAnsi="Bookman Old Style" w:cs="Arial"/>
          <w:b/>
          <w:bCs/>
          <w:iCs/>
          <w:sz w:val="24"/>
          <w:szCs w:val="24"/>
          <w:lang w:eastAsia="it-IT"/>
        </w:rPr>
        <w:t>isincentivare i ricorsi giurisdizionali</w:t>
      </w:r>
      <w:r w:rsidR="00F52297" w:rsidRPr="003A715E">
        <w:rPr>
          <w:rFonts w:ascii="Bookman Old Style" w:eastAsia="Times New Roman" w:hAnsi="Bookman Old Style" w:cs="Arial"/>
          <w:bCs/>
          <w:iCs/>
          <w:sz w:val="24"/>
          <w:szCs w:val="24"/>
          <w:lang w:eastAsia="it-IT"/>
        </w:rPr>
        <w:t xml:space="preserve"> introducendo </w:t>
      </w:r>
      <w:r w:rsidR="000413B9" w:rsidRPr="003A715E">
        <w:rPr>
          <w:rFonts w:ascii="Bookman Old Style" w:eastAsia="Times New Roman" w:hAnsi="Bookman Old Style" w:cs="Arial"/>
          <w:bCs/>
          <w:iCs/>
          <w:sz w:val="24"/>
          <w:szCs w:val="24"/>
          <w:lang w:eastAsia="it-IT"/>
        </w:rPr>
        <w:t xml:space="preserve">penalizzazioni in casi di </w:t>
      </w:r>
      <w:r w:rsidR="001D3D3B" w:rsidRPr="003A715E">
        <w:rPr>
          <w:rFonts w:ascii="Bookman Old Style" w:eastAsia="Times New Roman" w:hAnsi="Bookman Old Style" w:cs="Arial"/>
          <w:bCs/>
          <w:iCs/>
          <w:sz w:val="24"/>
          <w:szCs w:val="24"/>
          <w:lang w:eastAsia="it-IT"/>
        </w:rPr>
        <w:t xml:space="preserve">cd </w:t>
      </w:r>
      <w:r w:rsidR="000413B9" w:rsidRPr="003A715E">
        <w:rPr>
          <w:rFonts w:ascii="Bookman Old Style" w:eastAsia="Times New Roman" w:hAnsi="Bookman Old Style" w:cs="Arial"/>
          <w:bCs/>
          <w:iCs/>
          <w:sz w:val="24"/>
          <w:szCs w:val="24"/>
          <w:lang w:eastAsia="it-IT"/>
        </w:rPr>
        <w:t xml:space="preserve">liti temerarie; </w:t>
      </w:r>
      <w:r w:rsidR="00F52297" w:rsidRPr="003A715E">
        <w:rPr>
          <w:rFonts w:ascii="Bookman Old Style" w:eastAsia="Times New Roman" w:hAnsi="Bookman Old Style" w:cs="Arial"/>
          <w:bCs/>
          <w:iCs/>
          <w:sz w:val="24"/>
          <w:szCs w:val="24"/>
          <w:lang w:eastAsia="it-IT"/>
        </w:rPr>
        <w:t xml:space="preserve"> </w:t>
      </w:r>
    </w:p>
    <w:p w:rsidR="00EC7F97" w:rsidRPr="003A715E" w:rsidRDefault="00EC7F97" w:rsidP="00EC7F97">
      <w:pPr>
        <w:pStyle w:val="Paragrafoelenco"/>
        <w:numPr>
          <w:ilvl w:val="0"/>
          <w:numId w:val="5"/>
        </w:num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
          <w:bCs/>
          <w:iCs/>
          <w:sz w:val="24"/>
          <w:szCs w:val="24"/>
          <w:lang w:eastAsia="it-IT"/>
        </w:rPr>
        <w:t>potenziare il potere dell’</w:t>
      </w:r>
      <w:r w:rsidR="001328EB" w:rsidRPr="003A715E">
        <w:rPr>
          <w:rFonts w:ascii="Bookman Old Style" w:eastAsia="Times New Roman" w:hAnsi="Bookman Old Style" w:cs="Arial"/>
          <w:b/>
          <w:bCs/>
          <w:iCs/>
          <w:sz w:val="24"/>
          <w:szCs w:val="24"/>
          <w:lang w:eastAsia="it-IT"/>
        </w:rPr>
        <w:t>ANAC</w:t>
      </w:r>
      <w:r w:rsidR="001328EB" w:rsidRPr="003A715E">
        <w:rPr>
          <w:rFonts w:ascii="Bookman Old Style" w:eastAsia="Times New Roman" w:hAnsi="Bookman Old Style" w:cs="Arial"/>
          <w:bCs/>
          <w:iCs/>
          <w:sz w:val="24"/>
          <w:szCs w:val="24"/>
          <w:lang w:eastAsia="it-IT"/>
        </w:rPr>
        <w:t xml:space="preserve"> in sede di pre contenzioso, </w:t>
      </w:r>
      <w:r w:rsidR="008F75E7" w:rsidRPr="003A715E">
        <w:rPr>
          <w:rFonts w:ascii="Bookman Old Style" w:eastAsia="Times New Roman" w:hAnsi="Bookman Old Style" w:cs="Arial"/>
          <w:bCs/>
          <w:iCs/>
          <w:sz w:val="24"/>
          <w:szCs w:val="24"/>
          <w:lang w:eastAsia="it-IT"/>
        </w:rPr>
        <w:t xml:space="preserve">prevedendo misure </w:t>
      </w:r>
      <w:r w:rsidR="00C650A4" w:rsidRPr="003A715E">
        <w:rPr>
          <w:rFonts w:ascii="Bookman Old Style" w:eastAsia="Times New Roman" w:hAnsi="Bookman Old Style" w:cs="Arial"/>
          <w:bCs/>
          <w:iCs/>
          <w:sz w:val="24"/>
          <w:szCs w:val="24"/>
          <w:lang w:eastAsia="it-IT"/>
        </w:rPr>
        <w:t xml:space="preserve">per l’utilizzo del </w:t>
      </w:r>
      <w:r w:rsidR="008F75E7" w:rsidRPr="003A715E">
        <w:rPr>
          <w:rFonts w:ascii="Bookman Old Style" w:eastAsia="Times New Roman" w:hAnsi="Bookman Old Style" w:cs="Arial"/>
          <w:bCs/>
          <w:iCs/>
          <w:sz w:val="24"/>
          <w:szCs w:val="24"/>
          <w:lang w:eastAsia="it-IT"/>
        </w:rPr>
        <w:t>parere vincolante</w:t>
      </w:r>
      <w:r w:rsidR="00C650A4" w:rsidRPr="003A715E">
        <w:rPr>
          <w:rFonts w:ascii="Bookman Old Style" w:eastAsia="Times New Roman" w:hAnsi="Bookman Old Style" w:cs="Arial"/>
          <w:bCs/>
          <w:iCs/>
          <w:sz w:val="24"/>
          <w:szCs w:val="24"/>
          <w:lang w:eastAsia="it-IT"/>
        </w:rPr>
        <w:t>, anche al fine di evita</w:t>
      </w:r>
      <w:r w:rsidR="001216ED" w:rsidRPr="003A715E">
        <w:rPr>
          <w:rFonts w:ascii="Bookman Old Style" w:eastAsia="Times New Roman" w:hAnsi="Bookman Old Style" w:cs="Arial"/>
          <w:bCs/>
          <w:iCs/>
          <w:sz w:val="24"/>
          <w:szCs w:val="24"/>
          <w:lang w:eastAsia="it-IT"/>
        </w:rPr>
        <w:t>re la proposizione di ricorso</w:t>
      </w:r>
      <w:r w:rsidR="00C650A4" w:rsidRPr="003A715E">
        <w:rPr>
          <w:rFonts w:ascii="Bookman Old Style" w:eastAsia="Times New Roman" w:hAnsi="Bookman Old Style" w:cs="Arial"/>
          <w:bCs/>
          <w:iCs/>
          <w:sz w:val="24"/>
          <w:szCs w:val="24"/>
          <w:lang w:eastAsia="it-IT"/>
        </w:rPr>
        <w:t xml:space="preserve"> avverso </w:t>
      </w:r>
      <w:r w:rsidR="001216ED" w:rsidRPr="003A715E">
        <w:rPr>
          <w:rFonts w:ascii="Bookman Old Style" w:eastAsia="Times New Roman" w:hAnsi="Bookman Old Style" w:cs="Arial"/>
          <w:bCs/>
          <w:iCs/>
          <w:sz w:val="24"/>
          <w:szCs w:val="24"/>
          <w:lang w:eastAsia="it-IT"/>
        </w:rPr>
        <w:t>il parere stesso</w:t>
      </w:r>
      <w:r w:rsidR="001328EB" w:rsidRPr="003A715E">
        <w:rPr>
          <w:rFonts w:ascii="Bookman Old Style" w:eastAsia="Times New Roman" w:hAnsi="Bookman Old Style" w:cs="Arial"/>
          <w:bCs/>
          <w:iCs/>
          <w:sz w:val="24"/>
          <w:szCs w:val="24"/>
          <w:lang w:eastAsia="it-IT"/>
        </w:rPr>
        <w:t xml:space="preserve">; </w:t>
      </w:r>
    </w:p>
    <w:p w:rsidR="00EC7F97" w:rsidRPr="003A715E" w:rsidRDefault="00EC7F97" w:rsidP="00EC7F97">
      <w:pPr>
        <w:pStyle w:val="Paragrafoelenco"/>
        <w:numPr>
          <w:ilvl w:val="0"/>
          <w:numId w:val="5"/>
        </w:num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
          <w:bCs/>
          <w:iCs/>
          <w:sz w:val="24"/>
          <w:szCs w:val="24"/>
          <w:lang w:eastAsia="it-IT"/>
        </w:rPr>
        <w:t>introdurre deroghe al principio dello stand sti</w:t>
      </w:r>
      <w:r w:rsidR="00F52297" w:rsidRPr="003A715E">
        <w:rPr>
          <w:rFonts w:ascii="Bookman Old Style" w:eastAsia="Times New Roman" w:hAnsi="Bookman Old Style" w:cs="Arial"/>
          <w:b/>
          <w:bCs/>
          <w:iCs/>
          <w:sz w:val="24"/>
          <w:szCs w:val="24"/>
          <w:lang w:eastAsia="it-IT"/>
        </w:rPr>
        <w:t xml:space="preserve">ll </w:t>
      </w:r>
      <w:r w:rsidR="00D02FDE">
        <w:rPr>
          <w:rFonts w:ascii="Bookman Old Style" w:eastAsia="Times New Roman" w:hAnsi="Bookman Old Style" w:cs="Arial"/>
          <w:b/>
          <w:bCs/>
          <w:iCs/>
          <w:sz w:val="24"/>
          <w:szCs w:val="24"/>
          <w:lang w:eastAsia="it-IT"/>
        </w:rPr>
        <w:t xml:space="preserve">solo </w:t>
      </w:r>
      <w:r w:rsidR="00F52297" w:rsidRPr="003A715E">
        <w:rPr>
          <w:rFonts w:ascii="Bookman Old Style" w:eastAsia="Times New Roman" w:hAnsi="Bookman Old Style" w:cs="Arial"/>
          <w:bCs/>
          <w:iCs/>
          <w:sz w:val="24"/>
          <w:szCs w:val="24"/>
          <w:lang w:eastAsia="it-IT"/>
        </w:rPr>
        <w:t>per le opere strategiche</w:t>
      </w:r>
      <w:r w:rsidR="008F75E7" w:rsidRPr="003A715E">
        <w:rPr>
          <w:rFonts w:ascii="Bookman Old Style" w:eastAsia="Times New Roman" w:hAnsi="Bookman Old Style" w:cs="Arial"/>
          <w:bCs/>
          <w:iCs/>
          <w:sz w:val="24"/>
          <w:szCs w:val="24"/>
          <w:lang w:eastAsia="it-IT"/>
        </w:rPr>
        <w:t xml:space="preserve"> di importo elevato;</w:t>
      </w:r>
    </w:p>
    <w:p w:rsidR="00C73D04" w:rsidRPr="003A715E" w:rsidRDefault="0020125E" w:rsidP="00EC7F97">
      <w:pPr>
        <w:pStyle w:val="Paragrafoelenco"/>
        <w:numPr>
          <w:ilvl w:val="0"/>
          <w:numId w:val="5"/>
        </w:num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Cs/>
          <w:iCs/>
          <w:sz w:val="24"/>
          <w:szCs w:val="24"/>
          <w:lang w:eastAsia="it-IT"/>
        </w:rPr>
        <w:t>potenziare lo strumento del</w:t>
      </w:r>
      <w:r w:rsidR="001328EB" w:rsidRPr="003A715E">
        <w:rPr>
          <w:rFonts w:ascii="Bookman Old Style" w:eastAsia="Times New Roman" w:hAnsi="Bookman Old Style" w:cs="Arial"/>
          <w:bCs/>
          <w:iCs/>
          <w:sz w:val="24"/>
          <w:szCs w:val="24"/>
          <w:lang w:eastAsia="it-IT"/>
        </w:rPr>
        <w:t>l’</w:t>
      </w:r>
      <w:r w:rsidR="001328EB" w:rsidRPr="003A715E">
        <w:rPr>
          <w:rFonts w:ascii="Bookman Old Style" w:eastAsia="Times New Roman" w:hAnsi="Bookman Old Style" w:cs="Arial"/>
          <w:b/>
          <w:bCs/>
          <w:iCs/>
          <w:sz w:val="24"/>
          <w:szCs w:val="24"/>
          <w:lang w:eastAsia="it-IT"/>
        </w:rPr>
        <w:t>accordo bonario</w:t>
      </w:r>
      <w:r w:rsidR="001328EB" w:rsidRPr="003A715E">
        <w:rPr>
          <w:rFonts w:ascii="Bookman Old Style" w:eastAsia="Times New Roman" w:hAnsi="Bookman Old Style" w:cs="Arial"/>
          <w:bCs/>
          <w:iCs/>
          <w:sz w:val="24"/>
          <w:szCs w:val="24"/>
          <w:lang w:eastAsia="it-IT"/>
        </w:rPr>
        <w:t xml:space="preserve"> nella fase esecutiva del contratto di appalto</w:t>
      </w:r>
      <w:r w:rsidR="00C650A4" w:rsidRPr="003A715E">
        <w:rPr>
          <w:rFonts w:ascii="Bookman Old Style" w:eastAsia="Times New Roman" w:hAnsi="Bookman Old Style" w:cs="Arial"/>
          <w:bCs/>
          <w:iCs/>
          <w:sz w:val="24"/>
          <w:szCs w:val="24"/>
          <w:lang w:eastAsia="it-IT"/>
        </w:rPr>
        <w:t>, insieme ad altri strumenti di deflazione del</w:t>
      </w:r>
      <w:r w:rsidR="00386108" w:rsidRPr="003A715E">
        <w:rPr>
          <w:rFonts w:ascii="Bookman Old Style" w:eastAsia="Times New Roman" w:hAnsi="Bookman Old Style" w:cs="Arial"/>
          <w:bCs/>
          <w:iCs/>
          <w:sz w:val="24"/>
          <w:szCs w:val="24"/>
          <w:lang w:eastAsia="it-IT"/>
        </w:rPr>
        <w:t xml:space="preserve"> contezioso giurisdizionale (tra</w:t>
      </w:r>
      <w:r w:rsidR="00C650A4" w:rsidRPr="003A715E">
        <w:rPr>
          <w:rFonts w:ascii="Bookman Old Style" w:eastAsia="Times New Roman" w:hAnsi="Bookman Old Style" w:cs="Arial"/>
          <w:bCs/>
          <w:iCs/>
          <w:sz w:val="24"/>
          <w:szCs w:val="24"/>
          <w:lang w:eastAsia="it-IT"/>
        </w:rPr>
        <w:t xml:space="preserve"> cui, ad esempio, il Collegio Consultivo Tecnico)</w:t>
      </w:r>
      <w:r w:rsidR="001328EB" w:rsidRPr="003A715E">
        <w:rPr>
          <w:rFonts w:ascii="Bookman Old Style" w:eastAsia="Times New Roman" w:hAnsi="Bookman Old Style" w:cs="Arial"/>
          <w:bCs/>
          <w:iCs/>
          <w:sz w:val="24"/>
          <w:szCs w:val="24"/>
          <w:lang w:eastAsia="it-IT"/>
        </w:rPr>
        <w:t xml:space="preserve">. </w:t>
      </w:r>
    </w:p>
    <w:p w:rsidR="00C650A4" w:rsidRPr="003A715E" w:rsidRDefault="00D02FDE" w:rsidP="00EC7F97">
      <w:pPr>
        <w:pStyle w:val="Paragrafoelenco"/>
        <w:numPr>
          <w:ilvl w:val="0"/>
          <w:numId w:val="5"/>
        </w:numPr>
        <w:spacing w:after="0" w:line="360" w:lineRule="auto"/>
        <w:jc w:val="both"/>
        <w:rPr>
          <w:rFonts w:ascii="Bookman Old Style" w:eastAsia="Times New Roman" w:hAnsi="Bookman Old Style" w:cs="Arial"/>
          <w:bCs/>
          <w:iCs/>
          <w:sz w:val="24"/>
          <w:szCs w:val="24"/>
          <w:lang w:eastAsia="it-IT"/>
        </w:rPr>
      </w:pPr>
      <w:r w:rsidRPr="004A3D4E">
        <w:rPr>
          <w:rFonts w:ascii="Bookman Old Style" w:eastAsia="Times New Roman" w:hAnsi="Bookman Old Style" w:cs="Arial"/>
          <w:bCs/>
          <w:iCs/>
          <w:sz w:val="24"/>
          <w:szCs w:val="24"/>
          <w:lang w:eastAsia="it-IT"/>
        </w:rPr>
        <w:t>eliminare</w:t>
      </w:r>
      <w:r w:rsidR="00C650A4" w:rsidRPr="003A715E">
        <w:rPr>
          <w:rFonts w:ascii="Bookman Old Style" w:eastAsia="Times New Roman" w:hAnsi="Bookman Old Style" w:cs="Arial"/>
          <w:bCs/>
          <w:iCs/>
          <w:sz w:val="24"/>
          <w:szCs w:val="24"/>
          <w:lang w:eastAsia="it-IT"/>
        </w:rPr>
        <w:t xml:space="preserve"> la responsabilità </w:t>
      </w:r>
      <w:r w:rsidR="001D3D3B" w:rsidRPr="003A715E">
        <w:rPr>
          <w:rFonts w:ascii="Bookman Old Style" w:eastAsia="Times New Roman" w:hAnsi="Bookman Old Style" w:cs="Arial"/>
          <w:bCs/>
          <w:iCs/>
          <w:color w:val="000000"/>
          <w:sz w:val="24"/>
          <w:szCs w:val="24"/>
          <w:lang w:eastAsia="it-IT"/>
        </w:rPr>
        <w:t>amministrativo</w:t>
      </w:r>
      <w:r w:rsidR="007A4DEA" w:rsidRPr="003A715E">
        <w:rPr>
          <w:rFonts w:ascii="Bookman Old Style" w:eastAsia="Times New Roman" w:hAnsi="Bookman Old Style" w:cs="Arial"/>
          <w:bCs/>
          <w:iCs/>
          <w:color w:val="000000"/>
          <w:sz w:val="24"/>
          <w:szCs w:val="24"/>
          <w:lang w:eastAsia="it-IT"/>
        </w:rPr>
        <w:t>-</w:t>
      </w:r>
      <w:r w:rsidR="001D3D3B" w:rsidRPr="003A715E">
        <w:rPr>
          <w:rFonts w:ascii="Bookman Old Style" w:eastAsia="Times New Roman" w:hAnsi="Bookman Old Style" w:cs="Arial"/>
          <w:bCs/>
          <w:iCs/>
          <w:color w:val="000000"/>
          <w:sz w:val="24"/>
          <w:szCs w:val="24"/>
          <w:lang w:eastAsia="it-IT"/>
        </w:rPr>
        <w:t>contabile</w:t>
      </w:r>
      <w:r w:rsidR="001D3D3B" w:rsidRPr="003A715E">
        <w:rPr>
          <w:rFonts w:ascii="Bookman Old Style" w:eastAsia="Times New Roman" w:hAnsi="Bookman Old Style" w:cs="Arial"/>
          <w:bCs/>
          <w:iCs/>
          <w:sz w:val="24"/>
          <w:szCs w:val="24"/>
          <w:lang w:eastAsia="it-IT"/>
        </w:rPr>
        <w:t xml:space="preserve"> </w:t>
      </w:r>
      <w:r w:rsidR="00C650A4" w:rsidRPr="003A715E">
        <w:rPr>
          <w:rFonts w:ascii="Bookman Old Style" w:eastAsia="Times New Roman" w:hAnsi="Bookman Old Style" w:cs="Arial"/>
          <w:bCs/>
          <w:iCs/>
          <w:sz w:val="24"/>
          <w:szCs w:val="24"/>
          <w:lang w:eastAsia="it-IT"/>
        </w:rPr>
        <w:t xml:space="preserve">in caso di provvedimenti adottati </w:t>
      </w:r>
      <w:r>
        <w:rPr>
          <w:rFonts w:ascii="Bookman Old Style" w:eastAsia="Times New Roman" w:hAnsi="Bookman Old Style" w:cs="Arial"/>
          <w:bCs/>
          <w:iCs/>
          <w:sz w:val="24"/>
          <w:szCs w:val="24"/>
          <w:lang w:eastAsia="it-IT"/>
        </w:rPr>
        <w:t xml:space="preserve">dalle stazioni appaltanti in </w:t>
      </w:r>
      <w:r w:rsidR="00C650A4" w:rsidRPr="003A715E">
        <w:rPr>
          <w:rFonts w:ascii="Bookman Old Style" w:eastAsia="Times New Roman" w:hAnsi="Bookman Old Style" w:cs="Arial"/>
          <w:bCs/>
          <w:iCs/>
          <w:sz w:val="24"/>
          <w:szCs w:val="24"/>
          <w:lang w:eastAsia="it-IT"/>
        </w:rPr>
        <w:t>attuazione di indicazioni dell’ANAC o anche in presenza di indirizzi giurisprudenziali divergenti</w:t>
      </w:r>
      <w:r>
        <w:rPr>
          <w:rFonts w:ascii="Bookman Old Style" w:eastAsia="Times New Roman" w:hAnsi="Bookman Old Style" w:cs="Arial"/>
          <w:bCs/>
          <w:iCs/>
          <w:sz w:val="24"/>
          <w:szCs w:val="24"/>
          <w:lang w:eastAsia="it-IT"/>
        </w:rPr>
        <w:t>.</w:t>
      </w:r>
    </w:p>
    <w:p w:rsidR="00C73D04" w:rsidRPr="003A715E" w:rsidRDefault="00C73D04" w:rsidP="00C73D04">
      <w:pPr>
        <w:spacing w:after="0" w:line="360" w:lineRule="auto"/>
        <w:jc w:val="both"/>
        <w:rPr>
          <w:rFonts w:ascii="Bookman Old Style" w:eastAsia="Times New Roman" w:hAnsi="Bookman Old Style" w:cs="Arial"/>
          <w:bCs/>
          <w:iCs/>
          <w:sz w:val="24"/>
          <w:szCs w:val="24"/>
          <w:lang w:eastAsia="it-IT"/>
        </w:rPr>
      </w:pPr>
    </w:p>
    <w:p w:rsidR="0020125E" w:rsidRPr="003A715E" w:rsidRDefault="00C73D04" w:rsidP="00C73D04">
      <w:pPr>
        <w:spacing w:after="0" w:line="360" w:lineRule="auto"/>
        <w:jc w:val="both"/>
        <w:rPr>
          <w:rFonts w:ascii="Bookman Old Style" w:eastAsia="Times New Roman" w:hAnsi="Bookman Old Style" w:cs="Arial"/>
          <w:b/>
          <w:bCs/>
          <w:iCs/>
          <w:color w:val="0070C0"/>
          <w:sz w:val="24"/>
          <w:szCs w:val="24"/>
          <w:lang w:eastAsia="it-IT"/>
        </w:rPr>
      </w:pPr>
      <w:r w:rsidRPr="003A715E">
        <w:rPr>
          <w:rFonts w:ascii="Bookman Old Style" w:eastAsia="Times New Roman" w:hAnsi="Bookman Old Style" w:cs="Arial"/>
          <w:b/>
          <w:bCs/>
          <w:iCs/>
          <w:color w:val="0070C0"/>
          <w:sz w:val="24"/>
          <w:szCs w:val="24"/>
          <w:lang w:eastAsia="it-IT"/>
        </w:rPr>
        <w:t xml:space="preserve">9. </w:t>
      </w:r>
      <w:r w:rsidR="00347D66" w:rsidRPr="003A715E">
        <w:rPr>
          <w:rFonts w:ascii="Bookman Old Style" w:eastAsia="Times New Roman" w:hAnsi="Bookman Old Style" w:cs="Arial"/>
          <w:b/>
          <w:bCs/>
          <w:i/>
          <w:iCs/>
          <w:color w:val="0070C0"/>
          <w:sz w:val="24"/>
          <w:szCs w:val="24"/>
          <w:lang w:eastAsia="it-IT"/>
        </w:rPr>
        <w:t>Affidamento dei servizi attinenti all’architettura e all’ingegneria</w:t>
      </w:r>
      <w:r w:rsidR="00347D66" w:rsidRPr="003A715E">
        <w:rPr>
          <w:rFonts w:ascii="Bookman Old Style" w:eastAsia="Times New Roman" w:hAnsi="Bookman Old Style" w:cs="Arial"/>
          <w:b/>
          <w:bCs/>
          <w:iCs/>
          <w:color w:val="0070C0"/>
          <w:sz w:val="24"/>
          <w:szCs w:val="24"/>
          <w:lang w:eastAsia="it-IT"/>
        </w:rPr>
        <w:t xml:space="preserve"> </w:t>
      </w:r>
    </w:p>
    <w:p w:rsidR="00347D66" w:rsidRPr="003A715E" w:rsidRDefault="00347D66" w:rsidP="00C73D04">
      <w:pPr>
        <w:spacing w:after="0" w:line="360" w:lineRule="auto"/>
        <w:jc w:val="both"/>
        <w:rPr>
          <w:rFonts w:ascii="Bookman Old Style" w:eastAsia="Times New Roman" w:hAnsi="Bookman Old Style" w:cs="Arial"/>
          <w:b/>
          <w:bCs/>
          <w:iCs/>
          <w:color w:val="0070C0"/>
          <w:sz w:val="24"/>
          <w:szCs w:val="24"/>
          <w:lang w:eastAsia="it-IT"/>
        </w:rPr>
      </w:pPr>
    </w:p>
    <w:p w:rsidR="00CB2142" w:rsidRPr="003A715E" w:rsidRDefault="00C73D04" w:rsidP="00347D66">
      <w:pPr>
        <w:spacing w:after="0" w:line="360" w:lineRule="auto"/>
        <w:jc w:val="both"/>
        <w:rPr>
          <w:rFonts w:ascii="Bookman Old Style" w:eastAsia="Times New Roman" w:hAnsi="Bookman Old Style" w:cs="Arial"/>
          <w:bCs/>
          <w:iCs/>
          <w:sz w:val="24"/>
          <w:szCs w:val="24"/>
          <w:lang w:eastAsia="it-IT"/>
        </w:rPr>
      </w:pPr>
      <w:r w:rsidRPr="003A715E">
        <w:rPr>
          <w:rFonts w:ascii="Bookman Old Style" w:eastAsia="Times New Roman" w:hAnsi="Bookman Old Style" w:cs="Arial"/>
          <w:bCs/>
          <w:iCs/>
          <w:sz w:val="24"/>
          <w:szCs w:val="24"/>
          <w:lang w:eastAsia="it-IT"/>
        </w:rPr>
        <w:t>La semplificazione delle procedure relative agli incarichi di progettazione è  n</w:t>
      </w:r>
      <w:r w:rsidR="00CB2142" w:rsidRPr="003A715E">
        <w:rPr>
          <w:rFonts w:ascii="Bookman Old Style" w:eastAsia="Times New Roman" w:hAnsi="Bookman Old Style" w:cs="Arial"/>
          <w:bCs/>
          <w:iCs/>
          <w:sz w:val="24"/>
          <w:szCs w:val="24"/>
          <w:lang w:eastAsia="it-IT"/>
        </w:rPr>
        <w:t xml:space="preserve">ecessaria per velocizzare le procedure di programmazione e affidamento di opere pubbliche. </w:t>
      </w:r>
    </w:p>
    <w:p w:rsidR="00347D66" w:rsidRPr="003A715E" w:rsidRDefault="00347D66" w:rsidP="00347D66">
      <w:pPr>
        <w:spacing w:after="0" w:line="360" w:lineRule="auto"/>
        <w:jc w:val="both"/>
        <w:rPr>
          <w:rFonts w:ascii="Bookman Old Style" w:hAnsi="Bookman Old Style"/>
          <w:sz w:val="24"/>
          <w:szCs w:val="24"/>
        </w:rPr>
      </w:pPr>
      <w:r w:rsidRPr="003A715E">
        <w:rPr>
          <w:rFonts w:ascii="Bookman Old Style" w:hAnsi="Bookman Old Style"/>
          <w:sz w:val="24"/>
          <w:szCs w:val="24"/>
        </w:rPr>
        <w:t xml:space="preserve">In base all’art. 36, comma 2, lett. b, del Codice, per affidamenti di importo pari o superiore </w:t>
      </w:r>
      <w:r w:rsidR="006E14D0" w:rsidRPr="003A715E">
        <w:rPr>
          <w:rFonts w:ascii="Bookman Old Style" w:hAnsi="Bookman Old Style"/>
          <w:sz w:val="24"/>
          <w:szCs w:val="24"/>
        </w:rPr>
        <w:t xml:space="preserve">a 40.000 euro e inferiore </w:t>
      </w:r>
      <w:r w:rsidRPr="003A715E">
        <w:rPr>
          <w:rFonts w:ascii="Bookman Old Style" w:hAnsi="Bookman Old Style"/>
          <w:sz w:val="24"/>
          <w:szCs w:val="24"/>
        </w:rPr>
        <w:t>alle soglie di cui all’art. 35, per le forniture e i servizi, può procedersi mediante procedura negoziata previa consultazione di almeno cinque operatori economici, individuati sulla base di indagini di mercato o tramite elenchi di operatori, nel rispetto di un criterio di rotazione degli inviti. La soglia di cui al richiamato art. 35, per le amministrazioni aggiudicatrici sub-</w:t>
      </w:r>
      <w:r w:rsidRPr="003A715E">
        <w:rPr>
          <w:rFonts w:ascii="Bookman Old Style" w:hAnsi="Bookman Old Style"/>
          <w:sz w:val="24"/>
          <w:szCs w:val="24"/>
        </w:rPr>
        <w:lastRenderedPageBreak/>
        <w:t xml:space="preserve">centrali, è di euro 209.000. </w:t>
      </w:r>
      <w:r w:rsidR="006E14D0" w:rsidRPr="003A715E">
        <w:rPr>
          <w:rFonts w:ascii="Bookman Old Style" w:hAnsi="Bookman Old Style"/>
          <w:sz w:val="24"/>
          <w:szCs w:val="24"/>
        </w:rPr>
        <w:t xml:space="preserve">L’articolo 157 comma 2 del Codice, che disciplina gli incarichi di progettazione, abbassa tale soglia a 100.000 euro, con evidente disparità di trattamento nell’ambito della categoria di servizi. </w:t>
      </w:r>
      <w:r w:rsidRPr="003A715E">
        <w:rPr>
          <w:rFonts w:ascii="Bookman Old Style" w:hAnsi="Bookman Old Style"/>
          <w:sz w:val="24"/>
          <w:szCs w:val="24"/>
        </w:rPr>
        <w:t xml:space="preserve">Considerando che viene richiesto dalla normativa un progressivo incremento qualitativo e quantitativo delle attività progettuali e direzionali, con parallelo incremento dei relativi importi, sono sempre di più i casi ricadenti tra le due soglie. Ciò diventa causa di notevoli rallentamenti nelle procedure propedeutiche all’esecuzione dei lavori pubblici.  </w:t>
      </w:r>
    </w:p>
    <w:p w:rsidR="001D3D3B" w:rsidRDefault="001D3D3B" w:rsidP="00347D66">
      <w:pPr>
        <w:spacing w:after="0" w:line="360" w:lineRule="auto"/>
        <w:jc w:val="both"/>
        <w:rPr>
          <w:rFonts w:ascii="Bookman Old Style" w:hAnsi="Bookman Old Style"/>
          <w:b/>
          <w:sz w:val="24"/>
          <w:szCs w:val="24"/>
        </w:rPr>
      </w:pPr>
    </w:p>
    <w:p w:rsidR="00347D66" w:rsidRPr="003A715E" w:rsidRDefault="00347D66" w:rsidP="00347D66">
      <w:pPr>
        <w:spacing w:after="0" w:line="360" w:lineRule="auto"/>
        <w:jc w:val="both"/>
        <w:rPr>
          <w:rFonts w:ascii="Bookman Old Style" w:hAnsi="Bookman Old Style"/>
          <w:sz w:val="24"/>
          <w:szCs w:val="24"/>
        </w:rPr>
      </w:pPr>
      <w:r w:rsidRPr="003A715E">
        <w:rPr>
          <w:rFonts w:ascii="Bookman Old Style" w:hAnsi="Bookman Old Style"/>
          <w:b/>
          <w:sz w:val="24"/>
          <w:szCs w:val="24"/>
        </w:rPr>
        <w:t>Proposta</w:t>
      </w:r>
      <w:r w:rsidRPr="003A715E">
        <w:rPr>
          <w:rFonts w:ascii="Bookman Old Style" w:hAnsi="Bookman Old Style"/>
          <w:sz w:val="24"/>
          <w:szCs w:val="24"/>
        </w:rPr>
        <w:t xml:space="preserve">: </w:t>
      </w:r>
    </w:p>
    <w:p w:rsidR="00347D66" w:rsidRPr="003A715E" w:rsidRDefault="00347D66" w:rsidP="00347D66">
      <w:pPr>
        <w:spacing w:after="0" w:line="360" w:lineRule="auto"/>
        <w:jc w:val="both"/>
        <w:rPr>
          <w:rFonts w:ascii="Bookman Old Style" w:hAnsi="Bookman Old Style"/>
          <w:sz w:val="24"/>
          <w:szCs w:val="24"/>
        </w:rPr>
      </w:pPr>
      <w:r w:rsidRPr="003A715E">
        <w:rPr>
          <w:rFonts w:ascii="Bookman Old Style" w:hAnsi="Bookman Old Style"/>
          <w:b/>
          <w:sz w:val="24"/>
          <w:szCs w:val="24"/>
        </w:rPr>
        <w:t xml:space="preserve">Riportare </w:t>
      </w:r>
      <w:r w:rsidR="006E14D0" w:rsidRPr="003A715E">
        <w:rPr>
          <w:rFonts w:ascii="Bookman Old Style" w:hAnsi="Bookman Old Style"/>
          <w:b/>
          <w:sz w:val="24"/>
          <w:szCs w:val="24"/>
        </w:rPr>
        <w:t xml:space="preserve">gli affidamenti di </w:t>
      </w:r>
      <w:r w:rsidRPr="003A715E">
        <w:rPr>
          <w:rFonts w:ascii="Bookman Old Style" w:hAnsi="Bookman Old Style"/>
          <w:b/>
          <w:sz w:val="24"/>
          <w:szCs w:val="24"/>
        </w:rPr>
        <w:t>servizi attinenti all’architettura e all’ingegneria</w:t>
      </w:r>
      <w:r w:rsidRPr="003A715E">
        <w:rPr>
          <w:rFonts w:ascii="Bookman Old Style" w:hAnsi="Bookman Old Style"/>
          <w:sz w:val="24"/>
          <w:szCs w:val="24"/>
        </w:rPr>
        <w:t xml:space="preserve"> </w:t>
      </w:r>
      <w:r w:rsidRPr="003A715E">
        <w:rPr>
          <w:rFonts w:ascii="Bookman Old Style" w:hAnsi="Bookman Old Style"/>
          <w:b/>
          <w:sz w:val="24"/>
          <w:szCs w:val="24"/>
        </w:rPr>
        <w:t>nell’ambito generale de</w:t>
      </w:r>
      <w:r w:rsidR="006E14D0" w:rsidRPr="003A715E">
        <w:rPr>
          <w:rFonts w:ascii="Bookman Old Style" w:hAnsi="Bookman Old Style"/>
          <w:b/>
          <w:sz w:val="24"/>
          <w:szCs w:val="24"/>
        </w:rPr>
        <w:t xml:space="preserve">i </w:t>
      </w:r>
      <w:r w:rsidRPr="003A715E">
        <w:rPr>
          <w:rFonts w:ascii="Bookman Old Style" w:hAnsi="Bookman Old Style"/>
          <w:b/>
          <w:sz w:val="24"/>
          <w:szCs w:val="24"/>
        </w:rPr>
        <w:t>servizi e delle forniture</w:t>
      </w:r>
      <w:r w:rsidRPr="003A715E">
        <w:rPr>
          <w:rFonts w:ascii="Bookman Old Style" w:hAnsi="Bookman Old Style"/>
          <w:sz w:val="24"/>
          <w:szCs w:val="24"/>
        </w:rPr>
        <w:t>, per quanto riguarda la soglia limite per affidamenti tramite procedura negoziata, che risulta fissata ad euro 209.000.</w:t>
      </w:r>
    </w:p>
    <w:p w:rsidR="00347D66" w:rsidRPr="003A715E" w:rsidRDefault="00347D66" w:rsidP="00347D66">
      <w:pPr>
        <w:spacing w:after="0" w:line="360" w:lineRule="auto"/>
        <w:jc w:val="both"/>
        <w:rPr>
          <w:rFonts w:ascii="Bookman Old Style" w:hAnsi="Bookman Old Style"/>
          <w:sz w:val="24"/>
          <w:szCs w:val="24"/>
        </w:rPr>
      </w:pPr>
    </w:p>
    <w:p w:rsidR="00B20C87" w:rsidRPr="003A715E" w:rsidRDefault="00347D66" w:rsidP="003B3375">
      <w:pPr>
        <w:spacing w:after="0" w:line="360" w:lineRule="auto"/>
        <w:rPr>
          <w:rFonts w:ascii="Bookman Old Style" w:eastAsia="Times New Roman" w:hAnsi="Bookman Old Style" w:cs="Arial"/>
          <w:b/>
          <w:bCs/>
          <w:i/>
          <w:iCs/>
          <w:color w:val="0070C0"/>
          <w:sz w:val="24"/>
          <w:szCs w:val="24"/>
          <w:lang w:eastAsia="it-IT"/>
        </w:rPr>
      </w:pPr>
      <w:r w:rsidRPr="003A715E">
        <w:rPr>
          <w:rFonts w:ascii="Bookman Old Style" w:eastAsia="Times New Roman" w:hAnsi="Bookman Old Style" w:cs="Arial"/>
          <w:b/>
          <w:bCs/>
          <w:i/>
          <w:iCs/>
          <w:color w:val="0070C0"/>
          <w:sz w:val="24"/>
          <w:szCs w:val="24"/>
          <w:lang w:eastAsia="it-IT"/>
        </w:rPr>
        <w:t>11</w:t>
      </w:r>
      <w:r w:rsidR="003B3375" w:rsidRPr="003A715E">
        <w:rPr>
          <w:rFonts w:ascii="Bookman Old Style" w:eastAsia="Times New Roman" w:hAnsi="Bookman Old Style" w:cs="Arial"/>
          <w:b/>
          <w:bCs/>
          <w:i/>
          <w:iCs/>
          <w:color w:val="0070C0"/>
          <w:sz w:val="24"/>
          <w:szCs w:val="24"/>
          <w:lang w:eastAsia="it-IT"/>
        </w:rPr>
        <w:t xml:space="preserve">. </w:t>
      </w:r>
      <w:r w:rsidR="00B20C87" w:rsidRPr="003A715E">
        <w:rPr>
          <w:rFonts w:ascii="Bookman Old Style" w:eastAsia="Times New Roman" w:hAnsi="Bookman Old Style" w:cs="Arial"/>
          <w:b/>
          <w:bCs/>
          <w:i/>
          <w:iCs/>
          <w:color w:val="0070C0"/>
          <w:sz w:val="24"/>
          <w:szCs w:val="24"/>
          <w:lang w:eastAsia="it-IT"/>
        </w:rPr>
        <w:t xml:space="preserve">Procedure negoziate sottosoglia </w:t>
      </w:r>
    </w:p>
    <w:p w:rsidR="00F52297" w:rsidRPr="003A715E" w:rsidRDefault="00F52297" w:rsidP="00335D51">
      <w:pPr>
        <w:spacing w:after="0" w:line="360" w:lineRule="auto"/>
        <w:rPr>
          <w:rFonts w:ascii="Bookman Old Style" w:eastAsia="Times New Roman" w:hAnsi="Bookman Old Style" w:cs="Arial"/>
          <w:b/>
          <w:bCs/>
          <w:i/>
          <w:iCs/>
          <w:sz w:val="24"/>
          <w:szCs w:val="24"/>
          <w:lang w:eastAsia="it-IT"/>
        </w:rPr>
      </w:pPr>
    </w:p>
    <w:p w:rsidR="00F52297" w:rsidRPr="003A715E" w:rsidRDefault="00F52297" w:rsidP="00DE3B05">
      <w:pPr>
        <w:spacing w:line="360" w:lineRule="auto"/>
        <w:jc w:val="both"/>
        <w:rPr>
          <w:rFonts w:ascii="Bookman Old Style" w:hAnsi="Bookman Old Style"/>
          <w:sz w:val="24"/>
          <w:szCs w:val="24"/>
        </w:rPr>
      </w:pPr>
      <w:r w:rsidRPr="003A715E">
        <w:rPr>
          <w:rFonts w:ascii="Bookman Old Style" w:hAnsi="Bookman Old Style"/>
          <w:sz w:val="24"/>
          <w:szCs w:val="24"/>
        </w:rPr>
        <w:t xml:space="preserve">Il meccanismo del sorteggio </w:t>
      </w:r>
      <w:r w:rsidR="003B3375" w:rsidRPr="003A715E">
        <w:rPr>
          <w:rFonts w:ascii="Bookman Old Style" w:hAnsi="Bookman Old Style"/>
          <w:sz w:val="24"/>
          <w:szCs w:val="24"/>
        </w:rPr>
        <w:t xml:space="preserve">“tout court” </w:t>
      </w:r>
      <w:r w:rsidRPr="003A715E">
        <w:rPr>
          <w:rFonts w:ascii="Bookman Old Style" w:hAnsi="Bookman Old Style"/>
          <w:sz w:val="24"/>
          <w:szCs w:val="24"/>
        </w:rPr>
        <w:t xml:space="preserve">delle imprese </w:t>
      </w:r>
      <w:r w:rsidR="003B3375" w:rsidRPr="003A715E">
        <w:rPr>
          <w:rFonts w:ascii="Bookman Old Style" w:hAnsi="Bookman Old Style"/>
          <w:sz w:val="24"/>
          <w:szCs w:val="24"/>
        </w:rPr>
        <w:t xml:space="preserve">per le procedure negoziate </w:t>
      </w:r>
      <w:r w:rsidR="00573E40" w:rsidRPr="003A715E">
        <w:rPr>
          <w:rFonts w:ascii="Bookman Old Style" w:hAnsi="Bookman Old Style"/>
          <w:sz w:val="24"/>
          <w:szCs w:val="24"/>
        </w:rPr>
        <w:t>f</w:t>
      </w:r>
      <w:r w:rsidR="003B3375" w:rsidRPr="003A715E">
        <w:rPr>
          <w:rFonts w:ascii="Bookman Old Style" w:hAnsi="Bookman Old Style"/>
          <w:sz w:val="24"/>
          <w:szCs w:val="24"/>
        </w:rPr>
        <w:t xml:space="preserve">ino a 1 milione di euro, non garantisce la necessaria qualificazione richiesta </w:t>
      </w:r>
      <w:r w:rsidRPr="003A715E">
        <w:rPr>
          <w:rFonts w:ascii="Bookman Old Style" w:hAnsi="Bookman Old Style"/>
          <w:sz w:val="24"/>
          <w:szCs w:val="24"/>
        </w:rPr>
        <w:t xml:space="preserve">e produce effetti </w:t>
      </w:r>
      <w:r w:rsidR="003B3375" w:rsidRPr="003A715E">
        <w:rPr>
          <w:rFonts w:ascii="Bookman Old Style" w:hAnsi="Bookman Old Style"/>
          <w:sz w:val="24"/>
          <w:szCs w:val="24"/>
        </w:rPr>
        <w:t xml:space="preserve">potenzialmente </w:t>
      </w:r>
      <w:r w:rsidRPr="003A715E">
        <w:rPr>
          <w:rFonts w:ascii="Bookman Old Style" w:hAnsi="Bookman Old Style"/>
          <w:sz w:val="24"/>
          <w:szCs w:val="24"/>
        </w:rPr>
        <w:t>distorsivi del mercato</w:t>
      </w:r>
      <w:r w:rsidR="003B3375" w:rsidRPr="003A715E">
        <w:rPr>
          <w:rFonts w:ascii="Bookman Old Style" w:hAnsi="Bookman Old Style"/>
          <w:sz w:val="24"/>
          <w:szCs w:val="24"/>
        </w:rPr>
        <w:t xml:space="preserve">. </w:t>
      </w:r>
    </w:p>
    <w:p w:rsidR="00C73D04" w:rsidRPr="00347D66" w:rsidRDefault="003B3375" w:rsidP="00DE3B05">
      <w:pPr>
        <w:spacing w:line="360" w:lineRule="auto"/>
        <w:jc w:val="both"/>
        <w:rPr>
          <w:rFonts w:ascii="Bookman Old Style" w:hAnsi="Bookman Old Style"/>
          <w:sz w:val="24"/>
          <w:szCs w:val="24"/>
        </w:rPr>
      </w:pPr>
      <w:r w:rsidRPr="003A715E">
        <w:rPr>
          <w:rFonts w:ascii="Bookman Old Style" w:hAnsi="Bookman Old Style"/>
          <w:b/>
          <w:sz w:val="24"/>
          <w:szCs w:val="24"/>
        </w:rPr>
        <w:t>Proposta</w:t>
      </w:r>
      <w:r w:rsidRPr="003A715E">
        <w:rPr>
          <w:rFonts w:ascii="Bookman Old Style" w:hAnsi="Bookman Old Style"/>
          <w:sz w:val="24"/>
          <w:szCs w:val="24"/>
        </w:rPr>
        <w:t xml:space="preserve">: </w:t>
      </w:r>
      <w:r w:rsidR="00F52297" w:rsidRPr="003A715E">
        <w:rPr>
          <w:rFonts w:ascii="Bookman Old Style" w:hAnsi="Bookman Old Style"/>
          <w:sz w:val="24"/>
          <w:szCs w:val="24"/>
        </w:rPr>
        <w:t>per i lavori fino a 40.000 euro: favorire l’applicazione della disposizione sull’affidamento diretto;</w:t>
      </w:r>
      <w:r w:rsidRPr="003A715E">
        <w:rPr>
          <w:rFonts w:ascii="Bookman Old Style" w:hAnsi="Bookman Old Style"/>
          <w:sz w:val="24"/>
          <w:szCs w:val="24"/>
        </w:rPr>
        <w:t xml:space="preserve"> </w:t>
      </w:r>
      <w:r w:rsidR="00F52297" w:rsidRPr="003A715E">
        <w:rPr>
          <w:rFonts w:ascii="Bookman Old Style" w:hAnsi="Bookman Old Style"/>
          <w:sz w:val="24"/>
          <w:szCs w:val="24"/>
        </w:rPr>
        <w:t>per i lavori sopra i 40.000 euro e fino a 150.000 euro: RUP sceglie liberamente gli invitati, anche attraverso criteri che favoriscono l’imprenditoria locale, sempre nel rispetto del principio di rotazione degli inviti;</w:t>
      </w:r>
      <w:r w:rsidRPr="003A715E">
        <w:rPr>
          <w:rFonts w:ascii="Bookman Old Style" w:hAnsi="Bookman Old Style"/>
          <w:sz w:val="24"/>
          <w:szCs w:val="24"/>
        </w:rPr>
        <w:t xml:space="preserve"> </w:t>
      </w:r>
      <w:r w:rsidR="00F52297" w:rsidRPr="003A715E">
        <w:rPr>
          <w:rFonts w:ascii="Bookman Old Style" w:hAnsi="Bookman Old Style"/>
          <w:sz w:val="24"/>
          <w:szCs w:val="24"/>
        </w:rPr>
        <w:t>per i lavori sopra i 150.000 euro e fino a 500.000 euro: il RUP utilizza un meccanismo di “sorteggio pubblico qualificato”, che preveda di riservare il 50% degli inviti alle imprese “locali” idoneamente qualificate e che hanno manifestato interesse, ed il restante 50% a tutte le altre imprese che hanno manifestato interesse, sempre idoneamente qualificate;</w:t>
      </w:r>
      <w:r w:rsidRPr="003A715E">
        <w:rPr>
          <w:rFonts w:ascii="Bookman Old Style" w:hAnsi="Bookman Old Style"/>
          <w:sz w:val="24"/>
          <w:szCs w:val="24"/>
        </w:rPr>
        <w:t xml:space="preserve"> </w:t>
      </w:r>
      <w:r w:rsidR="00F52297" w:rsidRPr="003A715E">
        <w:rPr>
          <w:rFonts w:ascii="Bookman Old Style" w:hAnsi="Bookman Old Style"/>
          <w:sz w:val="24"/>
          <w:szCs w:val="24"/>
        </w:rPr>
        <w:t xml:space="preserve">per i lavori sopra i 500.000 e fino ad 1 milione di euro: procedura aperta e procedura negoziata con indagine di mercato e obbligo per la stazione appaltante di invitare tutti i soggetti idoneamente qualificati che hanno manifestato interesse – in entrambi i casi – con semplificazioni procedurali (gara con metodo antiturbativa, solo con l’offerta, </w:t>
      </w:r>
      <w:r w:rsidR="00F52297" w:rsidRPr="003A715E">
        <w:rPr>
          <w:rFonts w:ascii="Bookman Old Style" w:hAnsi="Bookman Old Style"/>
          <w:sz w:val="24"/>
          <w:szCs w:val="24"/>
        </w:rPr>
        <w:lastRenderedPageBreak/>
        <w:t xml:space="preserve">verifiche a “campione” in gara e verifica </w:t>
      </w:r>
      <w:r w:rsidR="00FA0A7F" w:rsidRPr="003A715E">
        <w:rPr>
          <w:rFonts w:ascii="Bookman Old Style" w:hAnsi="Bookman Old Style"/>
          <w:sz w:val="24"/>
          <w:szCs w:val="24"/>
        </w:rPr>
        <w:t>dei requisiti solo per l’</w:t>
      </w:r>
      <w:r w:rsidR="00F52297" w:rsidRPr="003A715E">
        <w:rPr>
          <w:rFonts w:ascii="Bookman Old Style" w:hAnsi="Bookman Old Style"/>
          <w:sz w:val="24"/>
          <w:szCs w:val="24"/>
        </w:rPr>
        <w:t>aggiudicatario</w:t>
      </w:r>
      <w:r w:rsidR="00FA0A7F" w:rsidRPr="003A715E">
        <w:rPr>
          <w:rFonts w:ascii="Bookman Old Style" w:hAnsi="Bookman Old Style"/>
          <w:sz w:val="24"/>
          <w:szCs w:val="24"/>
        </w:rPr>
        <w:t xml:space="preserve"> come previsto dall’articolo 36 comma 5 del Codice</w:t>
      </w:r>
      <w:r w:rsidR="00F52297" w:rsidRPr="003A715E">
        <w:rPr>
          <w:rFonts w:ascii="Bookman Old Style" w:hAnsi="Bookman Old Style"/>
          <w:sz w:val="24"/>
          <w:szCs w:val="24"/>
        </w:rPr>
        <w:t>).</w:t>
      </w:r>
      <w:r w:rsidR="00F52297" w:rsidRPr="00347D66">
        <w:rPr>
          <w:rFonts w:ascii="Bookman Old Style" w:hAnsi="Bookman Old Style"/>
          <w:sz w:val="24"/>
          <w:szCs w:val="24"/>
        </w:rPr>
        <w:t xml:space="preserve"> </w:t>
      </w:r>
    </w:p>
    <w:sectPr w:rsidR="00C73D04" w:rsidRPr="00347D66" w:rsidSect="009C79C3">
      <w:footerReference w:type="default" r:id="rId14"/>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42E3" w:rsidRDefault="00EC42E3" w:rsidP="00257220">
      <w:pPr>
        <w:spacing w:after="0" w:line="240" w:lineRule="auto"/>
      </w:pPr>
      <w:r>
        <w:separator/>
      </w:r>
    </w:p>
  </w:endnote>
  <w:endnote w:type="continuationSeparator" w:id="0">
    <w:p w:rsidR="00EC42E3" w:rsidRDefault="00EC42E3" w:rsidP="002572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Mangal">
    <w:panose1 w:val="00000400000000000000"/>
    <w:charset w:val="01"/>
    <w:family w:val="roman"/>
    <w:notTrueType/>
    <w:pitch w:val="variable"/>
    <w:sig w:usb0="00002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7220" w:rsidRDefault="00257220">
    <w:pPr>
      <w:pStyle w:val="Pidipagina"/>
      <w:jc w:val="right"/>
    </w:pPr>
    <w:r>
      <w:fldChar w:fldCharType="begin"/>
    </w:r>
    <w:r>
      <w:instrText>PAGE   \* MERGEFORMAT</w:instrText>
    </w:r>
    <w:r>
      <w:fldChar w:fldCharType="separate"/>
    </w:r>
    <w:r w:rsidR="00FC319D">
      <w:rPr>
        <w:noProof/>
      </w:rPr>
      <w:t>2</w:t>
    </w:r>
    <w:r>
      <w:fldChar w:fldCharType="end"/>
    </w:r>
  </w:p>
  <w:p w:rsidR="00257220" w:rsidRDefault="00257220">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42E3" w:rsidRDefault="00EC42E3" w:rsidP="00257220">
      <w:pPr>
        <w:spacing w:after="0" w:line="240" w:lineRule="auto"/>
      </w:pPr>
      <w:r>
        <w:separator/>
      </w:r>
    </w:p>
  </w:footnote>
  <w:footnote w:type="continuationSeparator" w:id="0">
    <w:p w:rsidR="00EC42E3" w:rsidRDefault="00EC42E3" w:rsidP="0025722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57F8E"/>
    <w:multiLevelType w:val="hybridMultilevel"/>
    <w:tmpl w:val="9DF0AB66"/>
    <w:lvl w:ilvl="0" w:tplc="D1DA3A16">
      <w:start w:val="1"/>
      <w:numFmt w:val="decimal"/>
      <w:lvlText w:val="%1."/>
      <w:lvlJc w:val="left"/>
      <w:pPr>
        <w:ind w:left="720" w:hanging="360"/>
      </w:pPr>
      <w:rPr>
        <w:rFonts w:hint="default"/>
        <w:b/>
        <w:color w:val="0070C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EB7399E"/>
    <w:multiLevelType w:val="hybridMultilevel"/>
    <w:tmpl w:val="E6FE33F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106F29E0"/>
    <w:multiLevelType w:val="hybridMultilevel"/>
    <w:tmpl w:val="0720D954"/>
    <w:lvl w:ilvl="0" w:tplc="0410000F">
      <w:start w:val="1"/>
      <w:numFmt w:val="decimal"/>
      <w:lvlText w:val="%1."/>
      <w:lvlJc w:val="left"/>
      <w:pPr>
        <w:ind w:left="720" w:hanging="360"/>
      </w:pPr>
      <w:rPr>
        <w:rFonts w:hint="default"/>
        <w:b w:val="0"/>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30E02F2F"/>
    <w:multiLevelType w:val="hybridMultilevel"/>
    <w:tmpl w:val="0C1003A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3C716974"/>
    <w:multiLevelType w:val="hybridMultilevel"/>
    <w:tmpl w:val="C2BE8E3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453D7AC9"/>
    <w:multiLevelType w:val="hybridMultilevel"/>
    <w:tmpl w:val="9638542E"/>
    <w:lvl w:ilvl="0" w:tplc="0410000D">
      <w:start w:val="1"/>
      <w:numFmt w:val="bullet"/>
      <w:lvlText w:val=""/>
      <w:lvlJc w:val="left"/>
      <w:pPr>
        <w:ind w:left="360" w:hanging="360"/>
      </w:pPr>
      <w:rPr>
        <w:rFonts w:ascii="Wingdings" w:hAnsi="Wingdings"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Courier New"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Courier New" w:hint="default"/>
      </w:rPr>
    </w:lvl>
    <w:lvl w:ilvl="8" w:tplc="04100005">
      <w:start w:val="1"/>
      <w:numFmt w:val="bullet"/>
      <w:lvlText w:val=""/>
      <w:lvlJc w:val="left"/>
      <w:pPr>
        <w:ind w:left="6120" w:hanging="360"/>
      </w:pPr>
      <w:rPr>
        <w:rFonts w:ascii="Wingdings" w:hAnsi="Wingdings" w:hint="default"/>
      </w:rPr>
    </w:lvl>
  </w:abstractNum>
  <w:abstractNum w:abstractNumId="6">
    <w:nsid w:val="4D44683D"/>
    <w:multiLevelType w:val="hybridMultilevel"/>
    <w:tmpl w:val="0720D954"/>
    <w:lvl w:ilvl="0" w:tplc="0410000F">
      <w:start w:val="1"/>
      <w:numFmt w:val="decimal"/>
      <w:lvlText w:val="%1."/>
      <w:lvlJc w:val="left"/>
      <w:pPr>
        <w:ind w:left="720" w:hanging="360"/>
      </w:pPr>
      <w:rPr>
        <w:rFonts w:hint="default"/>
        <w:b w:val="0"/>
        <w:i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1"/>
  </w:num>
  <w:num w:numId="5">
    <w:abstractNumId w:val="2"/>
  </w:num>
  <w:num w:numId="6">
    <w:abstractNumId w:val="6"/>
  </w:num>
  <w:num w:numId="7">
    <w:abstractNumId w:val="5"/>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09CA"/>
    <w:rsid w:val="00004804"/>
    <w:rsid w:val="000228EB"/>
    <w:rsid w:val="00030CED"/>
    <w:rsid w:val="00036C4A"/>
    <w:rsid w:val="000413B9"/>
    <w:rsid w:val="000559CD"/>
    <w:rsid w:val="00057A6A"/>
    <w:rsid w:val="00060531"/>
    <w:rsid w:val="000811BD"/>
    <w:rsid w:val="00086D8B"/>
    <w:rsid w:val="000B0EFA"/>
    <w:rsid w:val="000C3455"/>
    <w:rsid w:val="000C51EA"/>
    <w:rsid w:val="000D272A"/>
    <w:rsid w:val="000D3DAE"/>
    <w:rsid w:val="000D50A1"/>
    <w:rsid w:val="000E0610"/>
    <w:rsid w:val="000E0FC3"/>
    <w:rsid w:val="000E127D"/>
    <w:rsid w:val="001216ED"/>
    <w:rsid w:val="001328EB"/>
    <w:rsid w:val="0014076A"/>
    <w:rsid w:val="00141CFC"/>
    <w:rsid w:val="00142298"/>
    <w:rsid w:val="00154C52"/>
    <w:rsid w:val="0016366D"/>
    <w:rsid w:val="00186E13"/>
    <w:rsid w:val="001A55D9"/>
    <w:rsid w:val="001A6A81"/>
    <w:rsid w:val="001A7599"/>
    <w:rsid w:val="001C0015"/>
    <w:rsid w:val="001D3D3B"/>
    <w:rsid w:val="0020125E"/>
    <w:rsid w:val="00244727"/>
    <w:rsid w:val="00257220"/>
    <w:rsid w:val="002707B7"/>
    <w:rsid w:val="00270AB4"/>
    <w:rsid w:val="00273F27"/>
    <w:rsid w:val="00277872"/>
    <w:rsid w:val="002D294A"/>
    <w:rsid w:val="002D4648"/>
    <w:rsid w:val="003130D8"/>
    <w:rsid w:val="003156F6"/>
    <w:rsid w:val="00335D51"/>
    <w:rsid w:val="00347D66"/>
    <w:rsid w:val="00356A27"/>
    <w:rsid w:val="00386108"/>
    <w:rsid w:val="003A715E"/>
    <w:rsid w:val="003B3375"/>
    <w:rsid w:val="003F0678"/>
    <w:rsid w:val="0041119D"/>
    <w:rsid w:val="0042359C"/>
    <w:rsid w:val="00432DDA"/>
    <w:rsid w:val="00437087"/>
    <w:rsid w:val="004462CC"/>
    <w:rsid w:val="00455BB9"/>
    <w:rsid w:val="004649BC"/>
    <w:rsid w:val="00464BFC"/>
    <w:rsid w:val="004849EE"/>
    <w:rsid w:val="004851C9"/>
    <w:rsid w:val="0049601A"/>
    <w:rsid w:val="004A3D4E"/>
    <w:rsid w:val="004D1AFF"/>
    <w:rsid w:val="004E40B7"/>
    <w:rsid w:val="00547333"/>
    <w:rsid w:val="005609CA"/>
    <w:rsid w:val="00562237"/>
    <w:rsid w:val="00573E40"/>
    <w:rsid w:val="00587538"/>
    <w:rsid w:val="005A5C68"/>
    <w:rsid w:val="005C7940"/>
    <w:rsid w:val="005D5703"/>
    <w:rsid w:val="005E07A1"/>
    <w:rsid w:val="006004B1"/>
    <w:rsid w:val="0060066F"/>
    <w:rsid w:val="00604277"/>
    <w:rsid w:val="00610F59"/>
    <w:rsid w:val="00623988"/>
    <w:rsid w:val="0062417A"/>
    <w:rsid w:val="00636998"/>
    <w:rsid w:val="00650DFB"/>
    <w:rsid w:val="006610DF"/>
    <w:rsid w:val="00687841"/>
    <w:rsid w:val="006972D5"/>
    <w:rsid w:val="006A2D57"/>
    <w:rsid w:val="006B67C8"/>
    <w:rsid w:val="006E14D0"/>
    <w:rsid w:val="006F6889"/>
    <w:rsid w:val="00721B05"/>
    <w:rsid w:val="00724827"/>
    <w:rsid w:val="00797CFC"/>
    <w:rsid w:val="007A4DEA"/>
    <w:rsid w:val="007B6785"/>
    <w:rsid w:val="007F62B2"/>
    <w:rsid w:val="00802EBB"/>
    <w:rsid w:val="00825DA2"/>
    <w:rsid w:val="0083428D"/>
    <w:rsid w:val="00846D82"/>
    <w:rsid w:val="00866869"/>
    <w:rsid w:val="00883447"/>
    <w:rsid w:val="00893526"/>
    <w:rsid w:val="008A6803"/>
    <w:rsid w:val="008B1B3C"/>
    <w:rsid w:val="008B32BB"/>
    <w:rsid w:val="008B48DC"/>
    <w:rsid w:val="008E1E7C"/>
    <w:rsid w:val="008E2218"/>
    <w:rsid w:val="008E5441"/>
    <w:rsid w:val="008F75E7"/>
    <w:rsid w:val="0091261A"/>
    <w:rsid w:val="00914B7D"/>
    <w:rsid w:val="009208E2"/>
    <w:rsid w:val="00921141"/>
    <w:rsid w:val="009233F3"/>
    <w:rsid w:val="00933243"/>
    <w:rsid w:val="0097135D"/>
    <w:rsid w:val="00973828"/>
    <w:rsid w:val="009832CB"/>
    <w:rsid w:val="009C79C3"/>
    <w:rsid w:val="009D6E7D"/>
    <w:rsid w:val="009D7276"/>
    <w:rsid w:val="00A07AD9"/>
    <w:rsid w:val="00A07B82"/>
    <w:rsid w:val="00A17B29"/>
    <w:rsid w:val="00A45EA6"/>
    <w:rsid w:val="00A54BE7"/>
    <w:rsid w:val="00A6733F"/>
    <w:rsid w:val="00A755A3"/>
    <w:rsid w:val="00A83392"/>
    <w:rsid w:val="00A847DF"/>
    <w:rsid w:val="00AC25F0"/>
    <w:rsid w:val="00AF0C70"/>
    <w:rsid w:val="00B10E5E"/>
    <w:rsid w:val="00B20C87"/>
    <w:rsid w:val="00B249EE"/>
    <w:rsid w:val="00B27692"/>
    <w:rsid w:val="00B30B25"/>
    <w:rsid w:val="00B90A1F"/>
    <w:rsid w:val="00BA55A7"/>
    <w:rsid w:val="00BA7B8C"/>
    <w:rsid w:val="00BB200D"/>
    <w:rsid w:val="00BC7813"/>
    <w:rsid w:val="00BD01E5"/>
    <w:rsid w:val="00C02E41"/>
    <w:rsid w:val="00C04F4B"/>
    <w:rsid w:val="00C07C62"/>
    <w:rsid w:val="00C30ABE"/>
    <w:rsid w:val="00C34C5E"/>
    <w:rsid w:val="00C507D5"/>
    <w:rsid w:val="00C56499"/>
    <w:rsid w:val="00C650A4"/>
    <w:rsid w:val="00C65C95"/>
    <w:rsid w:val="00C73D04"/>
    <w:rsid w:val="00C81926"/>
    <w:rsid w:val="00C90D4F"/>
    <w:rsid w:val="00CB2142"/>
    <w:rsid w:val="00CB2939"/>
    <w:rsid w:val="00CD19F3"/>
    <w:rsid w:val="00CF1102"/>
    <w:rsid w:val="00D02FDE"/>
    <w:rsid w:val="00D22C83"/>
    <w:rsid w:val="00D66404"/>
    <w:rsid w:val="00D731DA"/>
    <w:rsid w:val="00D87AFF"/>
    <w:rsid w:val="00D95558"/>
    <w:rsid w:val="00DA2A2A"/>
    <w:rsid w:val="00DC0BE2"/>
    <w:rsid w:val="00DC3BAD"/>
    <w:rsid w:val="00DD03A5"/>
    <w:rsid w:val="00DE3B05"/>
    <w:rsid w:val="00DE4071"/>
    <w:rsid w:val="00E066E2"/>
    <w:rsid w:val="00E436E1"/>
    <w:rsid w:val="00E70CD2"/>
    <w:rsid w:val="00E923F2"/>
    <w:rsid w:val="00E92913"/>
    <w:rsid w:val="00EA3F75"/>
    <w:rsid w:val="00EC42E3"/>
    <w:rsid w:val="00EC7F97"/>
    <w:rsid w:val="00EE7AC6"/>
    <w:rsid w:val="00F14FC4"/>
    <w:rsid w:val="00F1517A"/>
    <w:rsid w:val="00F404A9"/>
    <w:rsid w:val="00F52297"/>
    <w:rsid w:val="00F74117"/>
    <w:rsid w:val="00FA0836"/>
    <w:rsid w:val="00FA0A7F"/>
    <w:rsid w:val="00FA7CDF"/>
    <w:rsid w:val="00FC319D"/>
    <w:rsid w:val="00FD06DC"/>
    <w:rsid w:val="00FD1CF7"/>
    <w:rsid w:val="00FE2823"/>
    <w:rsid w:val="00FF6D3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C79C3"/>
    <w:pPr>
      <w:spacing w:after="200" w:line="276"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fontstyle01">
    <w:name w:val="fontstyle01"/>
    <w:rsid w:val="005609CA"/>
    <w:rPr>
      <w:rFonts w:ascii="Arial" w:hAnsi="Arial" w:cs="Arial" w:hint="default"/>
      <w:b/>
      <w:bCs/>
      <w:i/>
      <w:iCs/>
      <w:color w:val="0070C0"/>
      <w:sz w:val="28"/>
      <w:szCs w:val="28"/>
    </w:rPr>
  </w:style>
  <w:style w:type="character" w:customStyle="1" w:styleId="fontstyle21">
    <w:name w:val="fontstyle21"/>
    <w:rsid w:val="005609CA"/>
    <w:rPr>
      <w:rFonts w:ascii="Arial" w:hAnsi="Arial" w:cs="Arial" w:hint="default"/>
      <w:b w:val="0"/>
      <w:bCs w:val="0"/>
      <w:i w:val="0"/>
      <w:iCs w:val="0"/>
      <w:color w:val="000000"/>
      <w:sz w:val="20"/>
      <w:szCs w:val="20"/>
    </w:rPr>
  </w:style>
  <w:style w:type="character" w:customStyle="1" w:styleId="fontstyle31">
    <w:name w:val="fontstyle31"/>
    <w:rsid w:val="005609CA"/>
    <w:rPr>
      <w:rFonts w:ascii="Arial" w:hAnsi="Arial" w:cs="Arial" w:hint="default"/>
      <w:b/>
      <w:bCs/>
      <w:i w:val="0"/>
      <w:iCs w:val="0"/>
      <w:color w:val="000000"/>
      <w:sz w:val="20"/>
      <w:szCs w:val="20"/>
    </w:rPr>
  </w:style>
  <w:style w:type="character" w:customStyle="1" w:styleId="fontstyle41">
    <w:name w:val="fontstyle41"/>
    <w:rsid w:val="005609CA"/>
    <w:rPr>
      <w:rFonts w:ascii="Calibri" w:hAnsi="Calibri" w:hint="default"/>
      <w:b w:val="0"/>
      <w:bCs w:val="0"/>
      <w:i w:val="0"/>
      <w:iCs w:val="0"/>
      <w:color w:val="000000"/>
      <w:sz w:val="20"/>
      <w:szCs w:val="20"/>
    </w:rPr>
  </w:style>
  <w:style w:type="character" w:customStyle="1" w:styleId="fontstyle51">
    <w:name w:val="fontstyle51"/>
    <w:rsid w:val="005609CA"/>
    <w:rPr>
      <w:rFonts w:ascii="Arial" w:hAnsi="Arial" w:cs="Arial" w:hint="default"/>
      <w:b w:val="0"/>
      <w:bCs w:val="0"/>
      <w:i/>
      <w:iCs/>
      <w:color w:val="000000"/>
      <w:sz w:val="20"/>
      <w:szCs w:val="20"/>
    </w:rPr>
  </w:style>
  <w:style w:type="paragraph" w:styleId="Testofumetto">
    <w:name w:val="Balloon Text"/>
    <w:basedOn w:val="Normale"/>
    <w:link w:val="TestofumettoCarattere"/>
    <w:uiPriority w:val="99"/>
    <w:semiHidden/>
    <w:unhideWhenUsed/>
    <w:rsid w:val="00610F59"/>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rsid w:val="00610F59"/>
    <w:rPr>
      <w:rFonts w:ascii="Tahoma" w:hAnsi="Tahoma" w:cs="Tahoma"/>
      <w:sz w:val="16"/>
      <w:szCs w:val="16"/>
    </w:rPr>
  </w:style>
  <w:style w:type="character" w:customStyle="1" w:styleId="apple-converted-space">
    <w:name w:val="apple-converted-space"/>
    <w:basedOn w:val="Carpredefinitoparagrafo"/>
    <w:rsid w:val="00610F59"/>
  </w:style>
  <w:style w:type="character" w:styleId="Collegamentoipertestuale">
    <w:name w:val="Hyperlink"/>
    <w:uiPriority w:val="99"/>
    <w:semiHidden/>
    <w:unhideWhenUsed/>
    <w:rsid w:val="00610F59"/>
    <w:rPr>
      <w:color w:val="0000FF"/>
      <w:u w:val="single"/>
    </w:rPr>
  </w:style>
  <w:style w:type="paragraph" w:styleId="Paragrafoelenco">
    <w:name w:val="List Paragraph"/>
    <w:basedOn w:val="Normale"/>
    <w:uiPriority w:val="34"/>
    <w:qFormat/>
    <w:rsid w:val="00883447"/>
    <w:pPr>
      <w:ind w:left="720"/>
      <w:contextualSpacing/>
    </w:pPr>
  </w:style>
  <w:style w:type="table" w:styleId="Grigliatabella">
    <w:name w:val="Table Grid"/>
    <w:basedOn w:val="Tabellanormale"/>
    <w:uiPriority w:val="59"/>
    <w:rsid w:val="0014229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testazione">
    <w:name w:val="header"/>
    <w:basedOn w:val="Normale"/>
    <w:link w:val="IntestazioneCarattere"/>
    <w:uiPriority w:val="99"/>
    <w:unhideWhenUsed/>
    <w:rsid w:val="0025722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57220"/>
  </w:style>
  <w:style w:type="paragraph" w:styleId="Pidipagina">
    <w:name w:val="footer"/>
    <w:basedOn w:val="Normale"/>
    <w:link w:val="PidipaginaCarattere"/>
    <w:uiPriority w:val="99"/>
    <w:unhideWhenUsed/>
    <w:rsid w:val="0025722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57220"/>
  </w:style>
  <w:style w:type="paragraph" w:styleId="Corpotesto">
    <w:name w:val="Body Text"/>
    <w:basedOn w:val="Normale"/>
    <w:link w:val="CorpotestoCarattere"/>
    <w:rsid w:val="00C81926"/>
    <w:pPr>
      <w:widowControl w:val="0"/>
      <w:suppressAutoHyphens/>
      <w:spacing w:after="120" w:line="240" w:lineRule="auto"/>
    </w:pPr>
    <w:rPr>
      <w:rFonts w:ascii="Times New Roman" w:eastAsia="Lucida Sans Unicode" w:hAnsi="Times New Roman" w:cs="Mangal"/>
      <w:kern w:val="1"/>
      <w:sz w:val="24"/>
      <w:szCs w:val="24"/>
      <w:lang w:eastAsia="hi-IN" w:bidi="hi-IN"/>
    </w:rPr>
  </w:style>
  <w:style w:type="character" w:customStyle="1" w:styleId="CorpotestoCarattere">
    <w:name w:val="Corpo testo Carattere"/>
    <w:link w:val="Corpotesto"/>
    <w:rsid w:val="00C81926"/>
    <w:rPr>
      <w:rFonts w:ascii="Times New Roman" w:eastAsia="Lucida Sans Unicode" w:hAnsi="Times New Roman" w:cs="Mangal"/>
      <w:kern w:val="1"/>
      <w:sz w:val="24"/>
      <w:szCs w:val="24"/>
      <w:lang w:eastAsia="hi-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C79C3"/>
    <w:pPr>
      <w:spacing w:after="200" w:line="276"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fontstyle01">
    <w:name w:val="fontstyle01"/>
    <w:rsid w:val="005609CA"/>
    <w:rPr>
      <w:rFonts w:ascii="Arial" w:hAnsi="Arial" w:cs="Arial" w:hint="default"/>
      <w:b/>
      <w:bCs/>
      <w:i/>
      <w:iCs/>
      <w:color w:val="0070C0"/>
      <w:sz w:val="28"/>
      <w:szCs w:val="28"/>
    </w:rPr>
  </w:style>
  <w:style w:type="character" w:customStyle="1" w:styleId="fontstyle21">
    <w:name w:val="fontstyle21"/>
    <w:rsid w:val="005609CA"/>
    <w:rPr>
      <w:rFonts w:ascii="Arial" w:hAnsi="Arial" w:cs="Arial" w:hint="default"/>
      <w:b w:val="0"/>
      <w:bCs w:val="0"/>
      <w:i w:val="0"/>
      <w:iCs w:val="0"/>
      <w:color w:val="000000"/>
      <w:sz w:val="20"/>
      <w:szCs w:val="20"/>
    </w:rPr>
  </w:style>
  <w:style w:type="character" w:customStyle="1" w:styleId="fontstyle31">
    <w:name w:val="fontstyle31"/>
    <w:rsid w:val="005609CA"/>
    <w:rPr>
      <w:rFonts w:ascii="Arial" w:hAnsi="Arial" w:cs="Arial" w:hint="default"/>
      <w:b/>
      <w:bCs/>
      <w:i w:val="0"/>
      <w:iCs w:val="0"/>
      <w:color w:val="000000"/>
      <w:sz w:val="20"/>
      <w:szCs w:val="20"/>
    </w:rPr>
  </w:style>
  <w:style w:type="character" w:customStyle="1" w:styleId="fontstyle41">
    <w:name w:val="fontstyle41"/>
    <w:rsid w:val="005609CA"/>
    <w:rPr>
      <w:rFonts w:ascii="Calibri" w:hAnsi="Calibri" w:hint="default"/>
      <w:b w:val="0"/>
      <w:bCs w:val="0"/>
      <w:i w:val="0"/>
      <w:iCs w:val="0"/>
      <w:color w:val="000000"/>
      <w:sz w:val="20"/>
      <w:szCs w:val="20"/>
    </w:rPr>
  </w:style>
  <w:style w:type="character" w:customStyle="1" w:styleId="fontstyle51">
    <w:name w:val="fontstyle51"/>
    <w:rsid w:val="005609CA"/>
    <w:rPr>
      <w:rFonts w:ascii="Arial" w:hAnsi="Arial" w:cs="Arial" w:hint="default"/>
      <w:b w:val="0"/>
      <w:bCs w:val="0"/>
      <w:i/>
      <w:iCs/>
      <w:color w:val="000000"/>
      <w:sz w:val="20"/>
      <w:szCs w:val="20"/>
    </w:rPr>
  </w:style>
  <w:style w:type="paragraph" w:styleId="Testofumetto">
    <w:name w:val="Balloon Text"/>
    <w:basedOn w:val="Normale"/>
    <w:link w:val="TestofumettoCarattere"/>
    <w:uiPriority w:val="99"/>
    <w:semiHidden/>
    <w:unhideWhenUsed/>
    <w:rsid w:val="00610F59"/>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rsid w:val="00610F59"/>
    <w:rPr>
      <w:rFonts w:ascii="Tahoma" w:hAnsi="Tahoma" w:cs="Tahoma"/>
      <w:sz w:val="16"/>
      <w:szCs w:val="16"/>
    </w:rPr>
  </w:style>
  <w:style w:type="character" w:customStyle="1" w:styleId="apple-converted-space">
    <w:name w:val="apple-converted-space"/>
    <w:basedOn w:val="Carpredefinitoparagrafo"/>
    <w:rsid w:val="00610F59"/>
  </w:style>
  <w:style w:type="character" w:styleId="Collegamentoipertestuale">
    <w:name w:val="Hyperlink"/>
    <w:uiPriority w:val="99"/>
    <w:semiHidden/>
    <w:unhideWhenUsed/>
    <w:rsid w:val="00610F59"/>
    <w:rPr>
      <w:color w:val="0000FF"/>
      <w:u w:val="single"/>
    </w:rPr>
  </w:style>
  <w:style w:type="paragraph" w:styleId="Paragrafoelenco">
    <w:name w:val="List Paragraph"/>
    <w:basedOn w:val="Normale"/>
    <w:uiPriority w:val="34"/>
    <w:qFormat/>
    <w:rsid w:val="00883447"/>
    <w:pPr>
      <w:ind w:left="720"/>
      <w:contextualSpacing/>
    </w:pPr>
  </w:style>
  <w:style w:type="table" w:styleId="Grigliatabella">
    <w:name w:val="Table Grid"/>
    <w:basedOn w:val="Tabellanormale"/>
    <w:uiPriority w:val="59"/>
    <w:rsid w:val="0014229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testazione">
    <w:name w:val="header"/>
    <w:basedOn w:val="Normale"/>
    <w:link w:val="IntestazioneCarattere"/>
    <w:uiPriority w:val="99"/>
    <w:unhideWhenUsed/>
    <w:rsid w:val="0025722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57220"/>
  </w:style>
  <w:style w:type="paragraph" w:styleId="Pidipagina">
    <w:name w:val="footer"/>
    <w:basedOn w:val="Normale"/>
    <w:link w:val="PidipaginaCarattere"/>
    <w:uiPriority w:val="99"/>
    <w:unhideWhenUsed/>
    <w:rsid w:val="0025722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57220"/>
  </w:style>
  <w:style w:type="paragraph" w:styleId="Corpotesto">
    <w:name w:val="Body Text"/>
    <w:basedOn w:val="Normale"/>
    <w:link w:val="CorpotestoCarattere"/>
    <w:rsid w:val="00C81926"/>
    <w:pPr>
      <w:widowControl w:val="0"/>
      <w:suppressAutoHyphens/>
      <w:spacing w:after="120" w:line="240" w:lineRule="auto"/>
    </w:pPr>
    <w:rPr>
      <w:rFonts w:ascii="Times New Roman" w:eastAsia="Lucida Sans Unicode" w:hAnsi="Times New Roman" w:cs="Mangal"/>
      <w:kern w:val="1"/>
      <w:sz w:val="24"/>
      <w:szCs w:val="24"/>
      <w:lang w:eastAsia="hi-IN" w:bidi="hi-IN"/>
    </w:rPr>
  </w:style>
  <w:style w:type="character" w:customStyle="1" w:styleId="CorpotestoCarattere">
    <w:name w:val="Corpo testo Carattere"/>
    <w:link w:val="Corpotesto"/>
    <w:rsid w:val="00C81926"/>
    <w:rPr>
      <w:rFonts w:ascii="Times New Roman" w:eastAsia="Lucida Sans Unicode" w:hAnsi="Times New Roman" w:cs="Mangal"/>
      <w:kern w:val="1"/>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5626249">
      <w:bodyDiv w:val="1"/>
      <w:marLeft w:val="0"/>
      <w:marRight w:val="0"/>
      <w:marTop w:val="0"/>
      <w:marBottom w:val="0"/>
      <w:divBdr>
        <w:top w:val="none" w:sz="0" w:space="0" w:color="auto"/>
        <w:left w:val="none" w:sz="0" w:space="0" w:color="auto"/>
        <w:bottom w:val="none" w:sz="0" w:space="0" w:color="auto"/>
        <w:right w:val="none" w:sz="0" w:space="0" w:color="auto"/>
      </w:divBdr>
    </w:div>
    <w:div w:id="1321235269">
      <w:bodyDiv w:val="1"/>
      <w:marLeft w:val="0"/>
      <w:marRight w:val="0"/>
      <w:marTop w:val="0"/>
      <w:marBottom w:val="0"/>
      <w:divBdr>
        <w:top w:val="none" w:sz="0" w:space="0" w:color="auto"/>
        <w:left w:val="none" w:sz="0" w:space="0" w:color="auto"/>
        <w:bottom w:val="none" w:sz="0" w:space="0" w:color="auto"/>
        <w:right w:val="none" w:sz="0" w:space="0" w:color="auto"/>
      </w:divBdr>
    </w:div>
    <w:div w:id="1605573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bosettiegatti.eu/info/norme/comunitarie/2014_0025_settori_speciali.pdf"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bosettiegatti.eu/info/norme/comunitarie/2014_0024_appalti.pd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bosettiegatti.eu/info/norme/comunitarie/2014_0023_concessioni.html"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F36984-D267-4D47-88EB-BAB5C94781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3293</Words>
  <Characters>18776</Characters>
  <Application>Microsoft Office Word</Application>
  <DocSecurity>0</DocSecurity>
  <Lines>156</Lines>
  <Paragraphs>44</Paragraphs>
  <ScaleCrop>false</ScaleCrop>
  <HeadingPairs>
    <vt:vector size="2" baseType="variant">
      <vt:variant>
        <vt:lpstr>Titolo</vt:lpstr>
      </vt:variant>
      <vt:variant>
        <vt:i4>1</vt:i4>
      </vt:variant>
    </vt:vector>
  </HeadingPairs>
  <TitlesOfParts>
    <vt:vector size="1" baseType="lpstr">
      <vt:lpstr/>
    </vt:vector>
  </TitlesOfParts>
  <Company>Your Company Name</Company>
  <LinksUpToDate>false</LinksUpToDate>
  <CharactersWithSpaces>22025</CharactersWithSpaces>
  <SharedDoc>false</SharedDoc>
  <HLinks>
    <vt:vector size="18" baseType="variant">
      <vt:variant>
        <vt:i4>7143506</vt:i4>
      </vt:variant>
      <vt:variant>
        <vt:i4>6</vt:i4>
      </vt:variant>
      <vt:variant>
        <vt:i4>0</vt:i4>
      </vt:variant>
      <vt:variant>
        <vt:i4>5</vt:i4>
      </vt:variant>
      <vt:variant>
        <vt:lpwstr>http://www.bosettiegatti.eu/info/norme/comunitarie/2014_0025_settori_speciali.pdf</vt:lpwstr>
      </vt:variant>
      <vt:variant>
        <vt:lpwstr/>
      </vt:variant>
      <vt:variant>
        <vt:i4>3538986</vt:i4>
      </vt:variant>
      <vt:variant>
        <vt:i4>3</vt:i4>
      </vt:variant>
      <vt:variant>
        <vt:i4>0</vt:i4>
      </vt:variant>
      <vt:variant>
        <vt:i4>5</vt:i4>
      </vt:variant>
      <vt:variant>
        <vt:lpwstr>http://www.bosettiegatti.eu/info/norme/comunitarie/2014_0024_appalti.pdf</vt:lpwstr>
      </vt:variant>
      <vt:variant>
        <vt:lpwstr/>
      </vt:variant>
      <vt:variant>
        <vt:i4>2818087</vt:i4>
      </vt:variant>
      <vt:variant>
        <vt:i4>0</vt:i4>
      </vt:variant>
      <vt:variant>
        <vt:i4>0</vt:i4>
      </vt:variant>
      <vt:variant>
        <vt:i4>5</vt:i4>
      </vt:variant>
      <vt:variant>
        <vt:lpwstr>http://www.bosettiegatti.eu/info/norme/comunitarie/2014_0023_concessioni.html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Your User Name</dc:creator>
  <cp:lastModifiedBy>d.moriero</cp:lastModifiedBy>
  <cp:revision>2</cp:revision>
  <cp:lastPrinted>2018-07-18T09:36:00Z</cp:lastPrinted>
  <dcterms:created xsi:type="dcterms:W3CDTF">2018-07-19T08:19:00Z</dcterms:created>
  <dcterms:modified xsi:type="dcterms:W3CDTF">2018-07-19T08:19:00Z</dcterms:modified>
</cp:coreProperties>
</file>