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9E" w:rsidRDefault="00AD4EB3" w:rsidP="00FC7D63">
      <w:pPr>
        <w:spacing w:line="360" w:lineRule="auto"/>
        <w:jc w:val="center"/>
        <w:rPr>
          <w:rFonts w:ascii="Bookman Old Style" w:hAnsi="Bookman Old Style"/>
          <w:b/>
          <w:sz w:val="28"/>
          <w:szCs w:val="28"/>
          <w:lang w:eastAsia="ar-SA"/>
        </w:rPr>
      </w:pPr>
      <w:r>
        <w:rPr>
          <w:noProof/>
          <w:lang w:eastAsia="it-IT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-995680</wp:posOffset>
            </wp:positionH>
            <wp:positionV relativeFrom="paragraph">
              <wp:posOffset>-1287780</wp:posOffset>
            </wp:positionV>
            <wp:extent cx="8258175" cy="2114550"/>
            <wp:effectExtent l="19050" t="0" r="9525" b="0"/>
            <wp:wrapNone/>
            <wp:docPr id="2" name="Immagine 2" descr="Cover Catania SIndaci Mob S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 Catania SIndaci Mob Sos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E9E" w:rsidRDefault="00237E9E" w:rsidP="00237E9E">
      <w:pPr>
        <w:spacing w:line="360" w:lineRule="auto"/>
        <w:jc w:val="both"/>
        <w:rPr>
          <w:rFonts w:ascii="Bookman Old Style" w:hAnsi="Bookman Old Style"/>
          <w:b/>
          <w:sz w:val="28"/>
          <w:szCs w:val="28"/>
          <w:lang w:eastAsia="ar-SA"/>
        </w:rPr>
      </w:pPr>
    </w:p>
    <w:p w:rsidR="00DC5313" w:rsidRDefault="00DC5313" w:rsidP="00237E9E">
      <w:pPr>
        <w:spacing w:line="360" w:lineRule="auto"/>
        <w:jc w:val="both"/>
        <w:rPr>
          <w:rFonts w:ascii="Bookman Old Style" w:hAnsi="Bookman Old Style"/>
          <w:lang w:eastAsia="ar-SA"/>
        </w:rPr>
      </w:pPr>
    </w:p>
    <w:p w:rsidR="00237E9E" w:rsidRPr="00F020B6" w:rsidRDefault="00237E9E" w:rsidP="00237E9E">
      <w:pPr>
        <w:spacing w:line="360" w:lineRule="auto"/>
        <w:jc w:val="both"/>
        <w:rPr>
          <w:rFonts w:ascii="Bookman Old Style" w:hAnsi="Bookman Old Style"/>
          <w:lang w:eastAsia="ar-SA"/>
        </w:rPr>
      </w:pPr>
      <w:r>
        <w:rPr>
          <w:rFonts w:ascii="Bookman Old Style" w:hAnsi="Bookman Old Style"/>
          <w:lang w:eastAsia="ar-SA"/>
        </w:rPr>
        <w:t>I Sindaci italiani, consapevoli che c</w:t>
      </w:r>
      <w:r w:rsidRPr="00F020B6">
        <w:rPr>
          <w:rFonts w:ascii="Bookman Old Style" w:hAnsi="Bookman Old Style"/>
          <w:lang w:eastAsia="ar-SA"/>
        </w:rPr>
        <w:t xml:space="preserve">on il nuovo pacchetto clima-energia della Commissione Europea il settore dei trasporti giocherà un ruolo determinante </w:t>
      </w:r>
      <w:r>
        <w:rPr>
          <w:rFonts w:ascii="Bookman Old Style" w:hAnsi="Bookman Old Style"/>
          <w:lang w:eastAsia="ar-SA"/>
        </w:rPr>
        <w:t>nel contrasto ai cambiamenti climatici</w:t>
      </w:r>
      <w:r w:rsidRPr="00F020B6">
        <w:rPr>
          <w:rFonts w:ascii="Bookman Old Style" w:hAnsi="Bookman Old Style"/>
          <w:lang w:eastAsia="ar-SA"/>
        </w:rPr>
        <w:t>,</w:t>
      </w:r>
      <w:r>
        <w:rPr>
          <w:rFonts w:ascii="Bookman Old Style" w:hAnsi="Bookman Old Style"/>
          <w:lang w:eastAsia="ar-SA"/>
        </w:rPr>
        <w:t xml:space="preserve"> intendono adoperarsi</w:t>
      </w:r>
      <w:r w:rsidRPr="00F020B6">
        <w:rPr>
          <w:rFonts w:ascii="Bookman Old Style" w:hAnsi="Bookman Old Style"/>
          <w:lang w:eastAsia="ar-SA"/>
        </w:rPr>
        <w:t xml:space="preserve"> attraverso l’introduzione di misure per una mobilità più efficiente e pulita.</w:t>
      </w:r>
    </w:p>
    <w:p w:rsidR="00237E9E" w:rsidRPr="00027C5B" w:rsidRDefault="00237E9E" w:rsidP="00237E9E">
      <w:pPr>
        <w:jc w:val="both"/>
        <w:rPr>
          <w:rFonts w:ascii="Bookman Old Style" w:hAnsi="Bookman Old Style"/>
          <w:lang w:eastAsia="ar-SA"/>
        </w:rPr>
      </w:pPr>
      <w:r>
        <w:rPr>
          <w:rFonts w:ascii="Bookman Old Style" w:hAnsi="Bookman Old Style"/>
          <w:lang w:eastAsia="ar-SA"/>
        </w:rPr>
        <w:t>A tal fine,</w:t>
      </w:r>
      <w:r w:rsidRPr="00027C5B">
        <w:rPr>
          <w:rFonts w:ascii="Bookman Old Style" w:hAnsi="Bookman Old Style"/>
          <w:lang w:eastAsia="ar-SA"/>
        </w:rPr>
        <w:t xml:space="preserve"> si impegnano a:</w:t>
      </w:r>
    </w:p>
    <w:p w:rsidR="00237E9E" w:rsidRPr="00E951E5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b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 xml:space="preserve">Condividere un Piano Strategico Nazionale sulla Mobilità Urbana Sostenibile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>Il Piano</w:t>
      </w:r>
      <w:r>
        <w:rPr>
          <w:rFonts w:ascii="Bookman Old Style" w:hAnsi="Bookman Old Style"/>
          <w:lang w:eastAsia="ar-SA"/>
        </w:rPr>
        <w:t>, in accordo con gli altri livelli di g</w:t>
      </w:r>
      <w:r w:rsidRPr="00027C5B">
        <w:rPr>
          <w:rFonts w:ascii="Bookman Old Style" w:hAnsi="Bookman Old Style"/>
          <w:lang w:eastAsia="ar-SA"/>
        </w:rPr>
        <w:t>overno</w:t>
      </w:r>
      <w:r>
        <w:rPr>
          <w:rFonts w:ascii="Bookman Old Style" w:hAnsi="Bookman Old Style"/>
          <w:lang w:eastAsia="ar-SA"/>
        </w:rPr>
        <w:t xml:space="preserve">, </w:t>
      </w:r>
      <w:r w:rsidRPr="00027C5B">
        <w:rPr>
          <w:rFonts w:ascii="Bookman Old Style" w:hAnsi="Bookman Old Style"/>
          <w:lang w:eastAsia="ar-SA"/>
        </w:rPr>
        <w:t>dovrà fornire uno schema di riferimento flessibile e non cogente in particolare per le misure di contenimento e disincentivo del traffico veicolare</w:t>
      </w:r>
      <w:r>
        <w:rPr>
          <w:rFonts w:ascii="Bookman Old Style" w:hAnsi="Bookman Old Style"/>
          <w:lang w:eastAsia="ar-SA"/>
        </w:rPr>
        <w:t>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>Semplificare le norme, integrare i processi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Pr="00D43395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D43395">
        <w:rPr>
          <w:rFonts w:ascii="Bookman Old Style" w:hAnsi="Bookman Old Style"/>
          <w:lang w:eastAsia="ar-SA"/>
        </w:rPr>
        <w:t>È necessario assicurare la piena armonizzazione delle politiche per la mobilità, semplificando l’attuale ridondanza degli strumenti pianificatori, al fine di assicurare la migliore efficienza degli interventi e la rapidità ed efficacia degli investimenti;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174493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 xml:space="preserve">Programmare </w:t>
      </w:r>
      <w:r>
        <w:rPr>
          <w:rFonts w:ascii="Bookman Old Style" w:hAnsi="Bookman Old Style"/>
          <w:b/>
          <w:lang w:eastAsia="ar-SA"/>
        </w:rPr>
        <w:t xml:space="preserve">i </w:t>
      </w:r>
      <w:r w:rsidRPr="00E951E5">
        <w:rPr>
          <w:rFonts w:ascii="Bookman Old Style" w:hAnsi="Bookman Old Style"/>
          <w:b/>
          <w:lang w:eastAsia="ar-SA"/>
        </w:rPr>
        <w:t>Piani Urbani della Mobilità Sostenibile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lang w:eastAsia="ar-SA"/>
        </w:rPr>
        <w:t>Strumento indispensabile per le città con popolazione superiore ai 100 mila abitanti e per le Città metropolitane</w:t>
      </w:r>
      <w:r>
        <w:rPr>
          <w:rFonts w:ascii="Bookman Old Style" w:hAnsi="Bookman Old Style"/>
          <w:lang w:eastAsia="ar-SA"/>
        </w:rPr>
        <w:t xml:space="preserve">. Per </w:t>
      </w:r>
      <w:r w:rsidRPr="00E951E5">
        <w:rPr>
          <w:rFonts w:ascii="Bookman Old Style" w:hAnsi="Bookman Old Style"/>
          <w:lang w:eastAsia="ar-SA"/>
        </w:rPr>
        <w:t>tutte le altre Città, si impegnano a concordare modalità per la definizione e distribuzione di incentivi alla realizzazione di PUMS</w:t>
      </w:r>
      <w:r>
        <w:rPr>
          <w:rFonts w:ascii="Bookman Old Style" w:hAnsi="Bookman Old Style"/>
          <w:lang w:eastAsia="ar-SA"/>
        </w:rPr>
        <w:t>.</w:t>
      </w:r>
    </w:p>
    <w:p w:rsidR="00237E9E" w:rsidRPr="00E951E5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7351D3">
        <w:rPr>
          <w:rFonts w:ascii="Bookman Old Style" w:hAnsi="Bookman Old Style"/>
          <w:lang w:eastAsia="ar-SA"/>
        </w:rPr>
        <w:t>In futuro il Governo si impegni a finanziare i Piani Urbani della Mobilità Sostenibile anziché singole opere;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>Porre al centro le persone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174493">
        <w:rPr>
          <w:rFonts w:ascii="Bookman Old Style" w:hAnsi="Bookman Old Style"/>
          <w:lang w:eastAsia="ar-SA"/>
        </w:rPr>
        <w:t>Reimpostare</w:t>
      </w:r>
      <w:r w:rsidRPr="00027C5B">
        <w:rPr>
          <w:rFonts w:ascii="Bookman Old Style" w:hAnsi="Bookman Old Style"/>
          <w:lang w:eastAsia="ar-SA"/>
        </w:rPr>
        <w:t xml:space="preserve"> </w:t>
      </w:r>
      <w:r>
        <w:rPr>
          <w:rFonts w:ascii="Bookman Old Style" w:hAnsi="Bookman Old Style"/>
          <w:lang w:eastAsia="ar-SA"/>
        </w:rPr>
        <w:t xml:space="preserve">la pianificazione e gestione dei processi mettendo al centro le persone </w:t>
      </w:r>
      <w:r w:rsidRPr="00027C5B">
        <w:rPr>
          <w:rFonts w:ascii="Bookman Old Style" w:hAnsi="Bookman Old Style"/>
          <w:lang w:eastAsia="ar-SA"/>
        </w:rPr>
        <w:t>e i luo</w:t>
      </w:r>
      <w:r>
        <w:rPr>
          <w:rFonts w:ascii="Bookman Old Style" w:hAnsi="Bookman Old Style"/>
          <w:lang w:eastAsia="ar-SA"/>
        </w:rPr>
        <w:t>ghi e non le auto e il traffico, affinché si passi</w:t>
      </w:r>
      <w:r w:rsidRPr="00027C5B">
        <w:rPr>
          <w:rFonts w:ascii="Bookman Old Style" w:hAnsi="Bookman Old Style"/>
          <w:lang w:eastAsia="ar-SA"/>
        </w:rPr>
        <w:t xml:space="preserve"> dall’offerta di mobilità alla domanda di mobilità</w:t>
      </w:r>
      <w:r>
        <w:rPr>
          <w:rFonts w:ascii="Bookman Old Style" w:hAnsi="Bookman Old Style"/>
          <w:lang w:eastAsia="ar-SA"/>
        </w:rPr>
        <w:t xml:space="preserve"> </w:t>
      </w:r>
      <w:r w:rsidRPr="007351D3">
        <w:rPr>
          <w:rFonts w:ascii="Bookman Old Style" w:hAnsi="Bookman Old Style"/>
          <w:lang w:eastAsia="ar-SA"/>
        </w:rPr>
        <w:t xml:space="preserve">che deve essere soddisfatta con modalità diverse privilegiando la </w:t>
      </w:r>
      <w:proofErr w:type="spellStart"/>
      <w:r w:rsidRPr="007351D3">
        <w:rPr>
          <w:rFonts w:ascii="Bookman Old Style" w:hAnsi="Bookman Old Style"/>
          <w:lang w:eastAsia="ar-SA"/>
        </w:rPr>
        <w:t>pedonalità</w:t>
      </w:r>
      <w:proofErr w:type="spellEnd"/>
      <w:r w:rsidRPr="007351D3">
        <w:rPr>
          <w:rFonts w:ascii="Bookman Old Style" w:hAnsi="Bookman Old Style"/>
          <w:lang w:eastAsia="ar-SA"/>
        </w:rPr>
        <w:t>, il trasporto collettivo/pubblico, la mobilità ciclistica;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>Integrare i sistemi di trasport</w:t>
      </w:r>
      <w:r>
        <w:rPr>
          <w:rFonts w:ascii="Bookman Old Style" w:hAnsi="Bookman Old Style"/>
          <w:b/>
          <w:lang w:eastAsia="ar-SA"/>
        </w:rPr>
        <w:t>o</w:t>
      </w:r>
    </w:p>
    <w:p w:rsidR="00237E9E" w:rsidRDefault="00237E9E" w:rsidP="00C35906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 xml:space="preserve">Raggiungere una progressiva integrazione modale e vettoriale dei sistemi di trasporto: bus, tram, treni, biciclette, </w:t>
      </w:r>
      <w:proofErr w:type="spellStart"/>
      <w:r w:rsidRPr="00027C5B">
        <w:rPr>
          <w:rFonts w:ascii="Bookman Old Style" w:hAnsi="Bookman Old Style"/>
          <w:lang w:eastAsia="ar-SA"/>
        </w:rPr>
        <w:t>pedonalità</w:t>
      </w:r>
      <w:proofErr w:type="spellEnd"/>
      <w:r w:rsidRPr="00027C5B">
        <w:rPr>
          <w:rFonts w:ascii="Bookman Old Style" w:hAnsi="Bookman Old Style"/>
          <w:lang w:eastAsia="ar-SA"/>
        </w:rPr>
        <w:t>, soste</w:t>
      </w:r>
      <w:r>
        <w:rPr>
          <w:rFonts w:ascii="Bookman Old Style" w:hAnsi="Bookman Old Style"/>
          <w:lang w:eastAsia="ar-SA"/>
        </w:rPr>
        <w:t>;</w:t>
      </w:r>
    </w:p>
    <w:p w:rsidR="00712876" w:rsidRPr="00027C5B" w:rsidRDefault="00712876" w:rsidP="00C35906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174493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E951E5">
        <w:rPr>
          <w:rFonts w:ascii="Bookman Old Style" w:hAnsi="Bookman Old Style"/>
          <w:b/>
          <w:lang w:eastAsia="ar-SA"/>
        </w:rPr>
        <w:t>Ampliare gli spazi per la mobilità dolce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>
        <w:rPr>
          <w:rFonts w:ascii="Bookman Old Style" w:hAnsi="Bookman Old Style"/>
          <w:lang w:eastAsia="ar-SA"/>
        </w:rPr>
        <w:t>Prevedere e individuare, all’interno del piano urbano della mobilità, z</w:t>
      </w:r>
      <w:r w:rsidRPr="00027C5B">
        <w:rPr>
          <w:rFonts w:ascii="Bookman Old Style" w:hAnsi="Bookman Old Style"/>
          <w:lang w:eastAsia="ar-SA"/>
        </w:rPr>
        <w:t xml:space="preserve">one a velocità limitata, isole ambientali, aree pedonali, </w:t>
      </w:r>
      <w:proofErr w:type="spellStart"/>
      <w:r w:rsidRPr="00027C5B">
        <w:rPr>
          <w:rFonts w:ascii="Bookman Old Style" w:hAnsi="Bookman Old Style"/>
          <w:lang w:eastAsia="ar-SA"/>
        </w:rPr>
        <w:t>ciclabilità</w:t>
      </w:r>
      <w:proofErr w:type="spellEnd"/>
      <w:r w:rsidRPr="00027C5B">
        <w:rPr>
          <w:rFonts w:ascii="Bookman Old Style" w:hAnsi="Bookman Old Style"/>
          <w:lang w:eastAsia="ar-SA"/>
        </w:rPr>
        <w:t xml:space="preserve"> diffusa</w:t>
      </w:r>
      <w:r>
        <w:rPr>
          <w:rFonts w:ascii="Bookman Old Style" w:hAnsi="Bookman Old Style"/>
          <w:lang w:eastAsia="ar-SA"/>
        </w:rPr>
        <w:t>;</w:t>
      </w:r>
    </w:p>
    <w:p w:rsidR="00237E9E" w:rsidRPr="00027C5B" w:rsidRDefault="00237E9E" w:rsidP="00AD4EB3">
      <w:pPr>
        <w:pStyle w:val="Elencoacolori-Colore11"/>
        <w:ind w:left="0"/>
        <w:jc w:val="both"/>
        <w:rPr>
          <w:rFonts w:ascii="Bookman Old Style" w:hAnsi="Bookman Old Style"/>
          <w:lang w:eastAsia="ar-SA"/>
        </w:rPr>
      </w:pPr>
    </w:p>
    <w:p w:rsidR="00237E9E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174493">
        <w:rPr>
          <w:rFonts w:ascii="Bookman Old Style" w:hAnsi="Bookman Old Style"/>
          <w:b/>
          <w:lang w:eastAsia="ar-SA"/>
        </w:rPr>
        <w:lastRenderedPageBreak/>
        <w:t>Condividere l’esperienza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 xml:space="preserve">Promuovere la condivisione degli spazi pubblici e dei veicoli incentivando in particolare le nuove soluzioni di trasporto </w:t>
      </w:r>
      <w:r>
        <w:rPr>
          <w:rFonts w:ascii="Bookman Old Style" w:hAnsi="Bookman Old Style"/>
          <w:lang w:eastAsia="ar-SA"/>
        </w:rPr>
        <w:t xml:space="preserve">condiviso </w:t>
      </w:r>
      <w:r w:rsidRPr="00027C5B">
        <w:rPr>
          <w:rFonts w:ascii="Bookman Old Style" w:hAnsi="Bookman Old Style"/>
          <w:lang w:eastAsia="ar-SA"/>
        </w:rPr>
        <w:t>(</w:t>
      </w:r>
      <w:proofErr w:type="spellStart"/>
      <w:r w:rsidRPr="00027C5B">
        <w:rPr>
          <w:rFonts w:ascii="Bookman Old Style" w:hAnsi="Bookman Old Style"/>
          <w:lang w:eastAsia="ar-SA"/>
        </w:rPr>
        <w:t>shared</w:t>
      </w:r>
      <w:proofErr w:type="spellEnd"/>
      <w:r w:rsidRPr="00027C5B">
        <w:rPr>
          <w:rFonts w:ascii="Bookman Old Style" w:hAnsi="Bookman Old Style"/>
          <w:lang w:eastAsia="ar-SA"/>
        </w:rPr>
        <w:t xml:space="preserve"> </w:t>
      </w:r>
      <w:proofErr w:type="spellStart"/>
      <w:r w:rsidRPr="00027C5B">
        <w:rPr>
          <w:rFonts w:ascii="Bookman Old Style" w:hAnsi="Bookman Old Style"/>
          <w:lang w:eastAsia="ar-SA"/>
        </w:rPr>
        <w:t>mobility</w:t>
      </w:r>
      <w:proofErr w:type="spellEnd"/>
      <w:r w:rsidRPr="00027C5B">
        <w:rPr>
          <w:rFonts w:ascii="Bookman Old Style" w:hAnsi="Bookman Old Style"/>
          <w:lang w:eastAsia="ar-SA"/>
        </w:rPr>
        <w:t>)</w:t>
      </w:r>
      <w:r>
        <w:rPr>
          <w:rFonts w:ascii="Bookman Old Style" w:hAnsi="Bookman Old Style"/>
          <w:lang w:eastAsia="ar-SA"/>
        </w:rPr>
        <w:t>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CC1EF7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b/>
          <w:lang w:eastAsia="ar-SA"/>
        </w:rPr>
      </w:pPr>
      <w:r w:rsidRPr="00174493">
        <w:rPr>
          <w:rFonts w:ascii="Bookman Old Style" w:hAnsi="Bookman Old Style"/>
          <w:b/>
          <w:lang w:eastAsia="ar-SA"/>
        </w:rPr>
        <w:t xml:space="preserve">Incoraggiare la mobilità elettrica 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174493">
        <w:rPr>
          <w:rFonts w:ascii="Bookman Old Style" w:hAnsi="Bookman Old Style"/>
          <w:b/>
          <w:lang w:eastAsia="ar-SA"/>
        </w:rPr>
        <w:t>Pianificare la distribuzione urbana delle merci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 xml:space="preserve">L’organizzazione dei flussi delle merci nelle aree urbane </w:t>
      </w:r>
      <w:r w:rsidRPr="005570BA">
        <w:rPr>
          <w:rFonts w:ascii="Bookman Old Style" w:hAnsi="Bookman Old Style"/>
          <w:lang w:eastAsia="ar-SA"/>
        </w:rPr>
        <w:t>rapprese</w:t>
      </w:r>
      <w:r>
        <w:rPr>
          <w:rFonts w:ascii="Bookman Old Style" w:hAnsi="Bookman Old Style"/>
          <w:lang w:eastAsia="ar-SA"/>
        </w:rPr>
        <w:t xml:space="preserve">nta uno degli </w:t>
      </w:r>
      <w:r w:rsidRPr="005570BA">
        <w:rPr>
          <w:rFonts w:ascii="Bookman Old Style" w:hAnsi="Bookman Old Style"/>
          <w:lang w:eastAsia="ar-SA"/>
        </w:rPr>
        <w:t>elementi chiave per uno sviluppo</w:t>
      </w:r>
      <w:r>
        <w:rPr>
          <w:rFonts w:ascii="Bookman Old Style" w:hAnsi="Bookman Old Style"/>
          <w:lang w:eastAsia="ar-SA"/>
        </w:rPr>
        <w:t xml:space="preserve"> sostenibile delle città ed è possibile migliorarla </w:t>
      </w:r>
      <w:r w:rsidRPr="00E951E5">
        <w:rPr>
          <w:rFonts w:ascii="Bookman Old Style" w:hAnsi="Bookman Old Style"/>
          <w:lang w:eastAsia="ar-SA"/>
        </w:rPr>
        <w:t xml:space="preserve">attraverso i modelli avanzati di city </w:t>
      </w:r>
      <w:proofErr w:type="spellStart"/>
      <w:r w:rsidRPr="00E951E5">
        <w:rPr>
          <w:rFonts w:ascii="Bookman Old Style" w:hAnsi="Bookman Old Style"/>
          <w:lang w:eastAsia="ar-SA"/>
        </w:rPr>
        <w:t>logistics</w:t>
      </w:r>
      <w:proofErr w:type="spellEnd"/>
      <w:r w:rsidRPr="00E951E5">
        <w:rPr>
          <w:rFonts w:ascii="Bookman Old Style" w:hAnsi="Bookman Old Style"/>
          <w:lang w:eastAsia="ar-SA"/>
        </w:rPr>
        <w:t xml:space="preserve"> basati su meccanismi premiali piuttosto che di divieto;</w:t>
      </w:r>
    </w:p>
    <w:p w:rsidR="00237E9E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174493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174493">
        <w:rPr>
          <w:rFonts w:ascii="Bookman Old Style" w:hAnsi="Bookman Old Style"/>
          <w:b/>
          <w:lang w:eastAsia="ar-SA"/>
        </w:rPr>
        <w:t>Abbattere ogni barriera</w:t>
      </w:r>
    </w:p>
    <w:p w:rsidR="00237E9E" w:rsidRPr="00174493" w:rsidRDefault="00237E9E" w:rsidP="00237E9E">
      <w:pPr>
        <w:pStyle w:val="Elencoacolori-Colore11"/>
        <w:ind w:left="412"/>
        <w:jc w:val="both"/>
        <w:rPr>
          <w:rFonts w:ascii="Bookman Old Style" w:hAnsi="Bookman Old Style"/>
          <w:b/>
          <w:lang w:eastAsia="ar-SA"/>
        </w:rPr>
      </w:pPr>
      <w:r>
        <w:rPr>
          <w:rFonts w:ascii="Bookman Old Style" w:hAnsi="Bookman Old Style"/>
          <w:lang w:eastAsia="ar-SA"/>
        </w:rPr>
        <w:t xml:space="preserve">Ridurre progressivamente </w:t>
      </w:r>
      <w:r w:rsidRPr="007351D3">
        <w:rPr>
          <w:rFonts w:ascii="Bookman Old Style" w:hAnsi="Bookman Old Style"/>
          <w:lang w:eastAsia="ar-SA"/>
        </w:rPr>
        <w:t>ogni barriera materiale e immateriale, allo spostamento per gli utenti a ridotta mobilità e garantire che ogni scelta di trasporto favorisca il più possibile anche le persone con svantaggi di mobilità;</w:t>
      </w:r>
    </w:p>
    <w:p w:rsidR="00237E9E" w:rsidRPr="00174493" w:rsidRDefault="00237E9E" w:rsidP="00237E9E">
      <w:pPr>
        <w:pStyle w:val="Elencoacolori-Colore11"/>
        <w:ind w:left="426"/>
        <w:jc w:val="both"/>
        <w:rPr>
          <w:rFonts w:ascii="Bookman Old Style" w:hAnsi="Bookman Old Style"/>
          <w:b/>
          <w:lang w:eastAsia="ar-SA"/>
        </w:rPr>
      </w:pPr>
    </w:p>
    <w:p w:rsidR="00237E9E" w:rsidRPr="00174493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b/>
          <w:lang w:eastAsia="ar-SA"/>
        </w:rPr>
      </w:pPr>
      <w:r w:rsidRPr="00174493">
        <w:rPr>
          <w:rFonts w:ascii="Bookman Old Style" w:hAnsi="Bookman Old Style"/>
          <w:b/>
          <w:lang w:eastAsia="ar-SA"/>
        </w:rPr>
        <w:t xml:space="preserve">Investire nella mobilità </w:t>
      </w:r>
    </w:p>
    <w:p w:rsidR="00237E9E" w:rsidRDefault="00237E9E" w:rsidP="00237E9E">
      <w:pPr>
        <w:pStyle w:val="Elencoacolori-Colore11"/>
        <w:ind w:left="0" w:firstLine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>Riutilizzare gli introiti dei pedaggi per investimenti nella mobilità sostenibile</w:t>
      </w:r>
      <w:r>
        <w:rPr>
          <w:rFonts w:ascii="Bookman Old Style" w:hAnsi="Bookman Old Style"/>
          <w:lang w:eastAsia="ar-SA"/>
        </w:rPr>
        <w:t>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F643D9" w:rsidRDefault="00237E9E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b/>
          <w:lang w:eastAsia="ar-SA"/>
        </w:rPr>
      </w:pPr>
      <w:r w:rsidRPr="00F643D9">
        <w:rPr>
          <w:rFonts w:ascii="Bookman Old Style" w:hAnsi="Bookman Old Style"/>
          <w:b/>
          <w:lang w:eastAsia="ar-SA"/>
        </w:rPr>
        <w:t xml:space="preserve">Promuovere </w:t>
      </w:r>
      <w:r>
        <w:rPr>
          <w:rFonts w:ascii="Bookman Old Style" w:hAnsi="Bookman Old Style"/>
          <w:b/>
          <w:lang w:eastAsia="ar-SA"/>
        </w:rPr>
        <w:t>un fisco equo</w:t>
      </w:r>
    </w:p>
    <w:p w:rsidR="00237E9E" w:rsidRPr="00174506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174506">
        <w:rPr>
          <w:rFonts w:ascii="Bookman Old Style" w:hAnsi="Bookman Old Style"/>
          <w:lang w:eastAsia="ar-SA"/>
        </w:rPr>
        <w:t>Studiare ed estendere le applicazioni di tariffe a carico dei veicoli per un uso equo e corretto degli spazi pubblici</w:t>
      </w:r>
      <w:r>
        <w:rPr>
          <w:rFonts w:ascii="Bookman Old Style" w:hAnsi="Bookman Old Style"/>
          <w:lang w:eastAsia="ar-SA"/>
        </w:rPr>
        <w:t>;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</w:p>
    <w:p w:rsidR="00237E9E" w:rsidRPr="0061700A" w:rsidRDefault="00237E9E" w:rsidP="00237E9E">
      <w:pPr>
        <w:pStyle w:val="Elencoacolori-Colore11"/>
        <w:numPr>
          <w:ilvl w:val="0"/>
          <w:numId w:val="2"/>
        </w:numPr>
        <w:spacing w:after="0"/>
        <w:ind w:left="426"/>
        <w:jc w:val="both"/>
        <w:rPr>
          <w:rFonts w:ascii="Bookman Old Style" w:hAnsi="Bookman Old Style"/>
          <w:b/>
          <w:lang w:eastAsia="ar-SA"/>
        </w:rPr>
      </w:pPr>
      <w:r w:rsidRPr="0061700A">
        <w:rPr>
          <w:rFonts w:ascii="Bookman Old Style" w:hAnsi="Bookman Old Style"/>
          <w:b/>
          <w:lang w:eastAsia="ar-SA"/>
        </w:rPr>
        <w:t xml:space="preserve">Favorire lo sviluppo di politiche di </w:t>
      </w:r>
      <w:proofErr w:type="spellStart"/>
      <w:r w:rsidRPr="0061700A">
        <w:rPr>
          <w:rFonts w:ascii="Bookman Old Style" w:hAnsi="Bookman Old Style"/>
          <w:b/>
          <w:lang w:eastAsia="ar-SA"/>
        </w:rPr>
        <w:t>mobility</w:t>
      </w:r>
      <w:proofErr w:type="spellEnd"/>
      <w:r w:rsidRPr="0061700A">
        <w:rPr>
          <w:rFonts w:ascii="Bookman Old Style" w:hAnsi="Bookman Old Style"/>
          <w:b/>
          <w:lang w:eastAsia="ar-SA"/>
        </w:rPr>
        <w:t xml:space="preserve"> management a tutti i livelli</w:t>
      </w:r>
    </w:p>
    <w:p w:rsidR="00237E9E" w:rsidRPr="007351D3" w:rsidRDefault="00237E9E" w:rsidP="00237E9E">
      <w:pPr>
        <w:pStyle w:val="Elencoacolori-Colore110"/>
        <w:ind w:left="426"/>
        <w:jc w:val="both"/>
        <w:rPr>
          <w:rFonts w:ascii="Bookman Old Style" w:hAnsi="Bookman Old Style"/>
          <w:lang w:eastAsia="ar-SA"/>
        </w:rPr>
      </w:pPr>
      <w:r w:rsidRPr="007351D3">
        <w:rPr>
          <w:rFonts w:ascii="Bookman Old Style" w:hAnsi="Bookman Old Style"/>
          <w:lang w:eastAsia="ar-SA"/>
        </w:rPr>
        <w:t xml:space="preserve">Promuovere la revisione e attualizzazione della figura del </w:t>
      </w:r>
      <w:proofErr w:type="spellStart"/>
      <w:r w:rsidRPr="007351D3">
        <w:rPr>
          <w:rFonts w:ascii="Bookman Old Style" w:hAnsi="Bookman Old Style"/>
          <w:lang w:eastAsia="ar-SA"/>
        </w:rPr>
        <w:t>mobility</w:t>
      </w:r>
      <w:proofErr w:type="spellEnd"/>
      <w:r w:rsidRPr="007351D3">
        <w:rPr>
          <w:rFonts w:ascii="Bookman Old Style" w:hAnsi="Bookman Old Style"/>
          <w:lang w:eastAsia="ar-SA"/>
        </w:rPr>
        <w:t xml:space="preserve"> manager.</w:t>
      </w:r>
    </w:p>
    <w:p w:rsidR="00237E9E" w:rsidRDefault="00237E9E" w:rsidP="00AD4EB3">
      <w:pPr>
        <w:pStyle w:val="Elencoacolori-Colore110"/>
        <w:ind w:left="426"/>
        <w:jc w:val="both"/>
        <w:rPr>
          <w:rFonts w:ascii="Bookman Old Style" w:hAnsi="Bookman Old Style"/>
          <w:lang w:eastAsia="ar-SA"/>
        </w:rPr>
      </w:pPr>
      <w:r w:rsidRPr="007351D3">
        <w:rPr>
          <w:rFonts w:ascii="Bookman Old Style" w:hAnsi="Bookman Old Style"/>
          <w:lang w:eastAsia="ar-SA"/>
        </w:rPr>
        <w:t xml:space="preserve">Promuovere l’introduzione del </w:t>
      </w:r>
      <w:proofErr w:type="spellStart"/>
      <w:r w:rsidRPr="007351D3">
        <w:rPr>
          <w:rFonts w:ascii="Bookman Old Style" w:hAnsi="Bookman Old Style"/>
          <w:lang w:eastAsia="ar-SA"/>
        </w:rPr>
        <w:t>mobility</w:t>
      </w:r>
      <w:proofErr w:type="spellEnd"/>
      <w:r w:rsidRPr="007351D3">
        <w:rPr>
          <w:rFonts w:ascii="Bookman Old Style" w:hAnsi="Bookman Old Style"/>
          <w:lang w:eastAsia="ar-SA"/>
        </w:rPr>
        <w:t xml:space="preserve"> manager di istituto, per coinvolgere da subito le nuove generazioni. Misurazione dei benefici economici e sociali generati ai colleghi, all’azienda e al territorio;</w:t>
      </w:r>
      <w:r w:rsidRPr="00C54CFD">
        <w:rPr>
          <w:rFonts w:ascii="Bookman Old Style" w:hAnsi="Bookman Old Style"/>
          <w:lang w:eastAsia="ar-SA"/>
        </w:rPr>
        <w:t xml:space="preserve"> </w:t>
      </w:r>
    </w:p>
    <w:p w:rsidR="00237E9E" w:rsidRDefault="00237E9E" w:rsidP="00237E9E">
      <w:pPr>
        <w:pStyle w:val="Elencoacolori-Colore11"/>
        <w:numPr>
          <w:ilvl w:val="0"/>
          <w:numId w:val="2"/>
        </w:numPr>
        <w:spacing w:after="0"/>
        <w:ind w:left="426"/>
        <w:jc w:val="both"/>
        <w:rPr>
          <w:rFonts w:ascii="Bookman Old Style" w:hAnsi="Bookman Old Style"/>
          <w:lang w:eastAsia="ar-SA"/>
        </w:rPr>
      </w:pPr>
      <w:r w:rsidRPr="0061700A">
        <w:rPr>
          <w:rFonts w:ascii="Bookman Old Style" w:hAnsi="Bookman Old Style"/>
          <w:b/>
          <w:lang w:eastAsia="ar-SA"/>
        </w:rPr>
        <w:t>Promuovere le nuove tecnologie</w:t>
      </w:r>
      <w:r>
        <w:rPr>
          <w:rFonts w:ascii="Bookman Old Style" w:hAnsi="Bookman Old Style"/>
          <w:lang w:eastAsia="ar-SA"/>
        </w:rPr>
        <w:t xml:space="preserve"> </w:t>
      </w:r>
    </w:p>
    <w:p w:rsidR="00237E9E" w:rsidRPr="00027C5B" w:rsidRDefault="00237E9E" w:rsidP="00AD4EB3">
      <w:pPr>
        <w:pStyle w:val="Elencoacolori-Colore110"/>
        <w:ind w:left="426"/>
        <w:jc w:val="both"/>
        <w:rPr>
          <w:rFonts w:ascii="Bookman Old Style" w:hAnsi="Bookman Old Style"/>
          <w:lang w:eastAsia="ar-SA"/>
        </w:rPr>
      </w:pPr>
      <w:r w:rsidRPr="007351D3">
        <w:rPr>
          <w:rFonts w:ascii="Bookman Old Style" w:hAnsi="Bookman Old Style"/>
          <w:lang w:eastAsia="ar-SA"/>
        </w:rPr>
        <w:t>Incoraggiare la diffusione di sistemi di comunicazione digitale per sviluppare servizi di info mobilità, misurare i benefici sostenibili ottenuti, velocizzare la divulgazione delle buone pratiche anche attraverso i social network per gli utenti del trasporto pubblico, per gli automobilisti, gli operatori commerciali e la mobilità dolce;</w:t>
      </w:r>
    </w:p>
    <w:p w:rsidR="00237E9E" w:rsidRDefault="004644EC" w:rsidP="00237E9E">
      <w:pPr>
        <w:pStyle w:val="Elencoacolori-Colore11"/>
        <w:numPr>
          <w:ilvl w:val="0"/>
          <w:numId w:val="2"/>
        </w:numPr>
        <w:ind w:left="426"/>
        <w:jc w:val="both"/>
        <w:rPr>
          <w:rFonts w:ascii="Bookman Old Style" w:hAnsi="Bookman Old Style"/>
          <w:lang w:eastAsia="ar-SA"/>
        </w:rPr>
      </w:pPr>
      <w:r w:rsidRPr="004644EC">
        <w:rPr>
          <w:noProof/>
          <w:lang w:eastAsia="it-IT"/>
        </w:rPr>
        <w:pict>
          <v:rect id="_x0000_s1031" style="position:absolute;left:0;text-align:left;margin-left:-68.7pt;margin-top:747pt;width:618.25pt;height:26.25pt;z-index:251660288;mso-wrap-edited:f" wrapcoords="-81 -600 -109 1200 -109 25800 21763 25800 21790 4200 21736 0 21654 -600 -81 -600" fillcolor="green" stroked="f" strokecolor="#4a7ebb" strokeweight="1.5pt">
            <v:fill o:detectmouseclick="t"/>
            <v:shadow on="t" opacity="22938f" offset="0"/>
            <v:textbox inset=",7.2pt,,7.2pt"/>
          </v:rect>
        </w:pict>
      </w:r>
      <w:r w:rsidR="00237E9E" w:rsidRPr="007351D3">
        <w:rPr>
          <w:rFonts w:ascii="Bookman Old Style" w:hAnsi="Bookman Old Style"/>
          <w:b/>
          <w:lang w:eastAsia="ar-SA"/>
        </w:rPr>
        <w:t>Sensibilizzare l</w:t>
      </w:r>
      <w:r w:rsidR="00237E9E" w:rsidRPr="0061700A">
        <w:rPr>
          <w:rFonts w:ascii="Bookman Old Style" w:hAnsi="Bookman Old Style"/>
          <w:b/>
          <w:lang w:eastAsia="ar-SA"/>
        </w:rPr>
        <w:t>’opinione pubblica</w:t>
      </w:r>
      <w:r w:rsidR="00237E9E">
        <w:rPr>
          <w:rFonts w:ascii="Bookman Old Style" w:hAnsi="Bookman Old Style"/>
          <w:lang w:eastAsia="ar-SA"/>
        </w:rPr>
        <w:t xml:space="preserve"> </w:t>
      </w:r>
    </w:p>
    <w:p w:rsidR="00237E9E" w:rsidRPr="00027C5B" w:rsidRDefault="00237E9E" w:rsidP="00237E9E">
      <w:pPr>
        <w:pStyle w:val="Elencoacolori-Colore11"/>
        <w:ind w:left="426"/>
        <w:jc w:val="both"/>
        <w:rPr>
          <w:rFonts w:ascii="Bookman Old Style" w:hAnsi="Bookman Old Style"/>
          <w:lang w:eastAsia="ar-SA"/>
        </w:rPr>
      </w:pPr>
      <w:r w:rsidRPr="00027C5B">
        <w:rPr>
          <w:rFonts w:ascii="Bookman Old Style" w:hAnsi="Bookman Old Style"/>
          <w:lang w:eastAsia="ar-SA"/>
        </w:rPr>
        <w:t>Sollecitare il Governo a promuovere campagne di sensibilizzazione per favorire presso la collettività</w:t>
      </w:r>
      <w:r>
        <w:rPr>
          <w:rFonts w:ascii="Bookman Old Style" w:hAnsi="Bookman Old Style"/>
          <w:lang w:eastAsia="ar-SA"/>
        </w:rPr>
        <w:t xml:space="preserve"> </w:t>
      </w:r>
      <w:r w:rsidRPr="007351D3">
        <w:rPr>
          <w:rFonts w:ascii="Bookman Old Style" w:hAnsi="Bookman Old Style"/>
          <w:lang w:eastAsia="ar-SA"/>
        </w:rPr>
        <w:t>– iniziando dalle nuove generazioni</w:t>
      </w:r>
      <w:r>
        <w:rPr>
          <w:rFonts w:ascii="Bookman Old Style" w:hAnsi="Bookman Old Style"/>
          <w:lang w:eastAsia="ar-SA"/>
        </w:rPr>
        <w:t xml:space="preserve"> –</w:t>
      </w:r>
      <w:r w:rsidRPr="00027C5B">
        <w:rPr>
          <w:rFonts w:ascii="Bookman Old Style" w:hAnsi="Bookman Old Style"/>
          <w:lang w:eastAsia="ar-SA"/>
        </w:rPr>
        <w:t xml:space="preserve"> una corretta recezione di misure inevitabilmente “impopolari” ma indifferibili per la tutela della salute dei cittadini, per la vivibilità dei centri urbani e per lo sviluppo economico</w:t>
      </w:r>
      <w:r>
        <w:rPr>
          <w:rFonts w:ascii="Bookman Old Style" w:hAnsi="Bookman Old Style"/>
          <w:lang w:eastAsia="ar-SA"/>
        </w:rPr>
        <w:t>.</w:t>
      </w:r>
    </w:p>
    <w:sectPr w:rsidR="00237E9E" w:rsidRPr="00027C5B" w:rsidSect="00DC5313">
      <w:footerReference w:type="default" r:id="rId8"/>
      <w:pgSz w:w="11906" w:h="16838"/>
      <w:pgMar w:top="1985" w:right="1080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4B4" w:rsidRDefault="000C34B4" w:rsidP="00237E9E">
      <w:pPr>
        <w:spacing w:after="0" w:line="240" w:lineRule="auto"/>
      </w:pPr>
      <w:r>
        <w:separator/>
      </w:r>
    </w:p>
  </w:endnote>
  <w:endnote w:type="continuationSeparator" w:id="0">
    <w:p w:rsidR="000C34B4" w:rsidRDefault="000C34B4" w:rsidP="00237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9E" w:rsidRDefault="004644EC">
    <w:pPr>
      <w:pStyle w:val="Pidipagina"/>
      <w:jc w:val="center"/>
    </w:pPr>
    <w:fldSimple w:instr=" PAGE   \* MERGEFORMAT ">
      <w:r w:rsidR="00DC5313">
        <w:rPr>
          <w:noProof/>
        </w:rPr>
        <w:t>2</w:t>
      </w:r>
    </w:fldSimple>
  </w:p>
  <w:p w:rsidR="00237E9E" w:rsidRDefault="00237E9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4B4" w:rsidRDefault="000C34B4" w:rsidP="00237E9E">
      <w:pPr>
        <w:spacing w:after="0" w:line="240" w:lineRule="auto"/>
      </w:pPr>
      <w:r>
        <w:separator/>
      </w:r>
    </w:p>
  </w:footnote>
  <w:footnote w:type="continuationSeparator" w:id="0">
    <w:p w:rsidR="000C34B4" w:rsidRDefault="000C34B4" w:rsidP="00237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7E8"/>
    <w:multiLevelType w:val="hybridMultilevel"/>
    <w:tmpl w:val="CD18BACA"/>
    <w:lvl w:ilvl="0" w:tplc="81F633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5692B"/>
    <w:multiLevelType w:val="hybridMultilevel"/>
    <w:tmpl w:val="E0E8D2F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F8B2E49"/>
    <w:multiLevelType w:val="hybridMultilevel"/>
    <w:tmpl w:val="D6EE0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52C12"/>
    <w:multiLevelType w:val="hybridMultilevel"/>
    <w:tmpl w:val="F8FCA01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1A163A7"/>
    <w:multiLevelType w:val="hybridMultilevel"/>
    <w:tmpl w:val="8C6A5A9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1DE2B7B"/>
    <w:multiLevelType w:val="hybridMultilevel"/>
    <w:tmpl w:val="7F569C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0543B"/>
    <w:multiLevelType w:val="hybridMultilevel"/>
    <w:tmpl w:val="696CD12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643ED"/>
    <w:rsid w:val="000C34B4"/>
    <w:rsid w:val="00237E9E"/>
    <w:rsid w:val="004644EC"/>
    <w:rsid w:val="006643ED"/>
    <w:rsid w:val="00712876"/>
    <w:rsid w:val="007D455B"/>
    <w:rsid w:val="007E3B1F"/>
    <w:rsid w:val="009C5715"/>
    <w:rsid w:val="009F705B"/>
    <w:rsid w:val="00AD4EB3"/>
    <w:rsid w:val="00C35906"/>
    <w:rsid w:val="00DC5313"/>
    <w:rsid w:val="00DE7FBA"/>
    <w:rsid w:val="00F727F1"/>
    <w:rsid w:val="00FC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43E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1439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BF50E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rsid w:val="00BF50E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F50E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BF50E0"/>
    <w:rPr>
      <w:rFonts w:ascii="Calibri" w:eastAsia="Calibri" w:hAnsi="Calibri" w:cs="Times New Roman"/>
    </w:rPr>
  </w:style>
  <w:style w:type="paragraph" w:customStyle="1" w:styleId="Elencoacolori-Colore110">
    <w:name w:val="Elenco a colori - Colore 11"/>
    <w:basedOn w:val="Normale"/>
    <w:uiPriority w:val="34"/>
    <w:qFormat/>
    <w:rsid w:val="00A272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Comune di Milano</Company>
  <LinksUpToDate>false</LinksUpToDate>
  <CharactersWithSpaces>4171</CharactersWithSpaces>
  <SharedDoc>false</SharedDoc>
  <HLinks>
    <vt:vector size="6" baseType="variant">
      <vt:variant>
        <vt:i4>7929957</vt:i4>
      </vt:variant>
      <vt:variant>
        <vt:i4>-1</vt:i4>
      </vt:variant>
      <vt:variant>
        <vt:i4>1026</vt:i4>
      </vt:variant>
      <vt:variant>
        <vt:i4>1</vt:i4>
      </vt:variant>
      <vt:variant>
        <vt:lpwstr>Cover Catania SIndaci Mob Sost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v.lupi</dc:creator>
  <cp:lastModifiedBy>v.lupi</cp:lastModifiedBy>
  <cp:revision>8</cp:revision>
  <cp:lastPrinted>2015-06-17T08:51:00Z</cp:lastPrinted>
  <dcterms:created xsi:type="dcterms:W3CDTF">2015-06-17T08:51:00Z</dcterms:created>
  <dcterms:modified xsi:type="dcterms:W3CDTF">2015-06-17T09:13:00Z</dcterms:modified>
</cp:coreProperties>
</file>