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A008B" w:rsidRDefault="00FA008B" w:rsidP="00E72CF6">
      <w:pPr>
        <w:spacing w:line="240" w:lineRule="auto"/>
        <w:ind w:left="426" w:right="284"/>
      </w:pPr>
    </w:p>
    <w:p w:rsidR="009A511F" w:rsidRDefault="009A511F" w:rsidP="00E72CF6">
      <w:pPr>
        <w:spacing w:line="240" w:lineRule="auto"/>
        <w:ind w:left="426" w:right="284"/>
      </w:pPr>
    </w:p>
    <w:p w:rsidR="00A726BE" w:rsidRDefault="00A726BE" w:rsidP="00E72CF6">
      <w:pPr>
        <w:spacing w:line="240" w:lineRule="auto"/>
        <w:ind w:left="426" w:right="284"/>
      </w:pPr>
    </w:p>
    <w:p w:rsidR="009A511F" w:rsidRDefault="00A726BE" w:rsidP="00E72CF6">
      <w:pPr>
        <w:spacing w:line="240" w:lineRule="auto"/>
        <w:ind w:left="426" w:right="284"/>
        <w:jc w:val="center"/>
      </w:pPr>
      <w:r>
        <w:rPr>
          <w:noProof/>
        </w:rPr>
        <w:drawing>
          <wp:inline distT="0" distB="0" distL="0" distR="0">
            <wp:extent cx="526415" cy="852170"/>
            <wp:effectExtent l="0" t="0" r="6985" b="5080"/>
            <wp:docPr id="1" name="Immagine 290" descr="LOGO ANCI"/>
            <wp:cNvGraphicFramePr/>
            <a:graphic xmlns:a="http://schemas.openxmlformats.org/drawingml/2006/main">
              <a:graphicData uri="http://schemas.openxmlformats.org/drawingml/2006/picture">
                <pic:pic xmlns:pic="http://schemas.openxmlformats.org/drawingml/2006/picture">
                  <pic:nvPicPr>
                    <pic:cNvPr id="1" name="Immagine 290" descr="LOGO ANCI"/>
                    <pic:cNvPicPr/>
                  </pic:nvPicPr>
                  <pic:blipFill>
                    <a:blip r:embed="rId6" cstate="print"/>
                    <a:srcRect/>
                    <a:stretch>
                      <a:fillRect/>
                    </a:stretch>
                  </pic:blipFill>
                  <pic:spPr bwMode="auto">
                    <a:xfrm>
                      <a:off x="0" y="0"/>
                      <a:ext cx="526415" cy="852170"/>
                    </a:xfrm>
                    <a:prstGeom prst="rect">
                      <a:avLst/>
                    </a:prstGeom>
                    <a:noFill/>
                    <a:ln w="9525">
                      <a:noFill/>
                      <a:miter lim="800000"/>
                      <a:headEnd/>
                      <a:tailEnd/>
                    </a:ln>
                  </pic:spPr>
                </pic:pic>
              </a:graphicData>
            </a:graphic>
          </wp:inline>
        </w:drawing>
      </w:r>
    </w:p>
    <w:p w:rsidR="009A511F" w:rsidRDefault="009A511F" w:rsidP="00E72CF6">
      <w:pPr>
        <w:spacing w:line="240" w:lineRule="auto"/>
        <w:ind w:left="426" w:right="284"/>
      </w:pPr>
    </w:p>
    <w:p w:rsidR="009A511F" w:rsidRDefault="009A511F" w:rsidP="00E72CF6">
      <w:pPr>
        <w:spacing w:line="240" w:lineRule="auto"/>
        <w:ind w:left="426" w:right="284"/>
      </w:pPr>
    </w:p>
    <w:p w:rsidR="009A511F" w:rsidRDefault="009A511F" w:rsidP="00E72CF6">
      <w:pPr>
        <w:spacing w:line="240" w:lineRule="auto"/>
        <w:ind w:left="426" w:right="284"/>
      </w:pPr>
    </w:p>
    <w:p w:rsidR="009A511F" w:rsidRPr="009A511F" w:rsidRDefault="009A511F" w:rsidP="00E72CF6">
      <w:pPr>
        <w:tabs>
          <w:tab w:val="left" w:pos="2820"/>
        </w:tabs>
        <w:spacing w:after="120" w:line="240" w:lineRule="auto"/>
        <w:ind w:left="426" w:right="284"/>
        <w:jc w:val="center"/>
        <w:rPr>
          <w:rFonts w:asciiTheme="minorHAnsi" w:eastAsia="Times New Roman" w:hAnsiTheme="minorHAnsi" w:cstheme="minorBidi"/>
          <w:b/>
          <w:noProof/>
          <w:color w:val="auto"/>
          <w:sz w:val="24"/>
          <w:szCs w:val="24"/>
        </w:rPr>
      </w:pPr>
      <w:r w:rsidRPr="009A511F">
        <w:rPr>
          <w:rFonts w:asciiTheme="minorHAnsi" w:eastAsia="Times New Roman" w:hAnsiTheme="minorHAnsi" w:cstheme="minorBidi"/>
          <w:b/>
          <w:noProof/>
          <w:color w:val="auto"/>
          <w:sz w:val="24"/>
          <w:szCs w:val="24"/>
        </w:rPr>
        <w:t>NOTA DI LETTURA</w:t>
      </w:r>
    </w:p>
    <w:p w:rsidR="009A511F" w:rsidRPr="009A511F" w:rsidRDefault="009A511F" w:rsidP="00E72CF6">
      <w:pPr>
        <w:tabs>
          <w:tab w:val="left" w:pos="2820"/>
        </w:tabs>
        <w:spacing w:after="120" w:line="240" w:lineRule="auto"/>
        <w:ind w:left="426" w:right="284"/>
        <w:jc w:val="center"/>
        <w:rPr>
          <w:rFonts w:asciiTheme="minorHAnsi" w:eastAsia="Times New Roman" w:hAnsiTheme="minorHAnsi" w:cstheme="minorBidi"/>
          <w:b/>
          <w:noProof/>
          <w:color w:val="auto"/>
          <w:sz w:val="24"/>
          <w:szCs w:val="24"/>
        </w:rPr>
      </w:pPr>
    </w:p>
    <w:p w:rsidR="009A511F" w:rsidRDefault="009A511F" w:rsidP="00E72CF6">
      <w:pPr>
        <w:tabs>
          <w:tab w:val="left" w:pos="2820"/>
        </w:tabs>
        <w:spacing w:after="120" w:line="240" w:lineRule="auto"/>
        <w:ind w:left="426" w:right="284"/>
        <w:jc w:val="center"/>
        <w:rPr>
          <w:rFonts w:asciiTheme="minorHAnsi" w:eastAsia="Times New Roman" w:hAnsiTheme="minorHAnsi" w:cstheme="minorBidi"/>
          <w:b/>
          <w:noProof/>
          <w:color w:val="auto"/>
          <w:sz w:val="24"/>
          <w:szCs w:val="24"/>
        </w:rPr>
      </w:pPr>
      <w:r w:rsidRPr="009A511F">
        <w:rPr>
          <w:rFonts w:asciiTheme="minorHAnsi" w:eastAsia="Times New Roman" w:hAnsiTheme="minorHAnsi" w:cstheme="minorBidi"/>
          <w:b/>
          <w:noProof/>
          <w:color w:val="auto"/>
          <w:sz w:val="24"/>
          <w:szCs w:val="24"/>
        </w:rPr>
        <w:t>S</w:t>
      </w:r>
      <w:r>
        <w:rPr>
          <w:rFonts w:asciiTheme="minorHAnsi" w:eastAsia="Times New Roman" w:hAnsiTheme="minorHAnsi" w:cstheme="minorBidi"/>
          <w:b/>
          <w:noProof/>
          <w:color w:val="auto"/>
          <w:sz w:val="24"/>
          <w:szCs w:val="24"/>
        </w:rPr>
        <w:t>chema di decreto legislativo recante modifiche e integrazioni al Codice dell’Amministrazone Digitale di cui al Decreto Legislativo 7 marzo 2005, n. 82, ai sensi dell’articolo 1 della Legge 7 agosto 2015, n. 124, in materia di riorganizzazione delle amministrazioni pubbliche</w:t>
      </w:r>
    </w:p>
    <w:p w:rsidR="0092104B" w:rsidRPr="009A511F" w:rsidRDefault="0092104B" w:rsidP="00E72CF6">
      <w:pPr>
        <w:tabs>
          <w:tab w:val="left" w:pos="2820"/>
        </w:tabs>
        <w:spacing w:after="120" w:line="240" w:lineRule="auto"/>
        <w:ind w:left="426" w:right="284"/>
        <w:jc w:val="center"/>
        <w:rPr>
          <w:rFonts w:asciiTheme="minorHAnsi" w:eastAsia="Times New Roman" w:hAnsiTheme="minorHAnsi" w:cstheme="minorBidi"/>
          <w:b/>
          <w:noProof/>
          <w:color w:val="auto"/>
          <w:sz w:val="24"/>
          <w:szCs w:val="24"/>
        </w:rPr>
      </w:pPr>
    </w:p>
    <w:p w:rsidR="009A511F" w:rsidRPr="001F36FD" w:rsidRDefault="0092104B" w:rsidP="00E72CF6">
      <w:pPr>
        <w:pStyle w:val="Paragrafoelenco"/>
        <w:tabs>
          <w:tab w:val="left" w:pos="2820"/>
        </w:tabs>
        <w:spacing w:after="120" w:line="240" w:lineRule="auto"/>
        <w:ind w:left="426" w:right="284"/>
        <w:jc w:val="both"/>
        <w:rPr>
          <w:rFonts w:eastAsia="Times New Roman"/>
          <w:b/>
          <w:i/>
        </w:rPr>
      </w:pPr>
      <w:r w:rsidRPr="001F36FD">
        <w:rPr>
          <w:rFonts w:eastAsia="Times New Roman"/>
          <w:b/>
          <w:i/>
        </w:rPr>
        <w:t>Premessa generale</w:t>
      </w:r>
    </w:p>
    <w:p w:rsidR="0092104B" w:rsidRPr="001F36FD" w:rsidRDefault="0092104B"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Nel quadro della</w:t>
      </w:r>
      <w:proofErr w:type="gramEnd"/>
      <w:r w:rsidRPr="001F36FD">
        <w:rPr>
          <w:rFonts w:eastAsia="Times New Roman"/>
        </w:rPr>
        <w:t xml:space="preserve"> più ampia delega al Governo in materia di riorganizzazione delle amministrazioni pubbliche, ad oltre dieci anni dall’emanazione del Codice dell’amministrazione digitale (CAD), di cui al decreto legislativo 7 marzo 2005, n. 82, il Parlamento, con l’articolo 1 della legge 7 agosto 2015, n. 124, ha delegato il Governo a intervenire - attraverso uno o più decreti legislativi da emanarsi entro dodici mesi - sulla disciplina contenuta nel CAD al fine di promuovere e rendere effettivi i diritti di cittadinanza digitale di cittadini e imprese.</w:t>
      </w:r>
    </w:p>
    <w:p w:rsidR="00D50243" w:rsidRPr="001F36FD" w:rsidRDefault="00D50243" w:rsidP="00E72CF6">
      <w:pPr>
        <w:pStyle w:val="Paragrafoelenco"/>
        <w:tabs>
          <w:tab w:val="left" w:pos="2820"/>
        </w:tabs>
        <w:spacing w:after="120" w:line="240" w:lineRule="auto"/>
        <w:ind w:left="426" w:right="284"/>
        <w:jc w:val="both"/>
        <w:rPr>
          <w:rFonts w:eastAsia="Times New Roman"/>
        </w:rPr>
      </w:pPr>
      <w:r w:rsidRPr="001F36FD">
        <w:rPr>
          <w:rFonts w:eastAsia="Times New Roman"/>
          <w:bCs/>
        </w:rPr>
        <w:t xml:space="preserve">Lo schema di decreto interviene sugli attuali </w:t>
      </w:r>
      <w:proofErr w:type="gramStart"/>
      <w:r w:rsidRPr="001F36FD">
        <w:rPr>
          <w:rFonts w:eastAsia="Times New Roman"/>
          <w:bCs/>
        </w:rPr>
        <w:t>92</w:t>
      </w:r>
      <w:proofErr w:type="gramEnd"/>
      <w:r w:rsidRPr="001F36FD">
        <w:rPr>
          <w:rFonts w:eastAsia="Times New Roman"/>
          <w:bCs/>
        </w:rPr>
        <w:t xml:space="preserve"> articoli del CAD, modificandone 56, abrogandone 27, oltre ad aggiunge diverse disposizioni.</w:t>
      </w:r>
    </w:p>
    <w:p w:rsidR="0030393E" w:rsidRPr="001F36FD" w:rsidRDefault="0030393E"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volontà è </w:t>
      </w:r>
      <w:proofErr w:type="gramStart"/>
      <w:r w:rsidRPr="001F36FD">
        <w:rPr>
          <w:rFonts w:eastAsia="Times New Roman"/>
        </w:rPr>
        <w:t>quella di</w:t>
      </w:r>
      <w:proofErr w:type="gramEnd"/>
      <w:r w:rsidRPr="001F36FD">
        <w:rPr>
          <w:rFonts w:eastAsia="Times New Roman"/>
        </w:rPr>
        <w:t xml:space="preserve"> spostare l’attenzione dal processo di digitalizzazione ai diritti digitali di cittadini e imprese. Con la “carta della cittadinanza digitale” si riconoscono direttamente diritti a cittadini e imprese e si costituisce la base giuridica per implementare </w:t>
      </w:r>
      <w:r w:rsidRPr="001F36FD">
        <w:rPr>
          <w:rFonts w:eastAsia="Times New Roman"/>
          <w:b/>
        </w:rPr>
        <w:t>Italia Login</w:t>
      </w:r>
      <w:r w:rsidRPr="001F36FD">
        <w:rPr>
          <w:rFonts w:eastAsia="Times New Roman"/>
        </w:rPr>
        <w:t>, la piattaforma di accesso che, attraverso il Sistema pubblico d’identità digitale e l’Anagrafe nazionale della popolazione residente, permetterà ai cittadini di accedere ai servizi pubblici - e a quelli degli operatori privati che aderiranno - con un unico nome utente e un’unica password.</w:t>
      </w:r>
    </w:p>
    <w:p w:rsidR="0030393E" w:rsidRPr="001F36FD" w:rsidRDefault="0030393E" w:rsidP="00E72CF6">
      <w:pPr>
        <w:pStyle w:val="Paragrafoelenco"/>
        <w:tabs>
          <w:tab w:val="left" w:pos="2820"/>
        </w:tabs>
        <w:spacing w:after="120" w:line="240" w:lineRule="auto"/>
        <w:ind w:left="426" w:right="284"/>
        <w:jc w:val="both"/>
        <w:rPr>
          <w:rFonts w:eastAsia="Times New Roman"/>
        </w:rPr>
      </w:pPr>
      <w:r w:rsidRPr="001F36FD">
        <w:rPr>
          <w:rFonts w:eastAsia="Times New Roman"/>
        </w:rPr>
        <w:t>A tal fine, il presente decreto risponde alle esigenze più urgenti tra quelle individuate dal Parlamento attraverso i seguenti principali interventi:</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ampliamento</w:t>
      </w:r>
      <w:proofErr w:type="gramEnd"/>
      <w:r w:rsidRPr="001F36FD">
        <w:rPr>
          <w:rFonts w:eastAsia="Times New Roman"/>
        </w:rPr>
        <w:t xml:space="preserve"> dell’ambito soggettivo di applicazione del Codice mediante il riferimento, oltre che alle pubbliche amministrazioni di cui all’articolo 1, comma 2, del decreto legislativo 30 marzo 2001, n. 165, anche alle società nonché alle società a controllo pubblico, come definite nel decreto legislativo adottato in attuazione dell’articolo 18 della legge n. 124 del 2015, inserite nel conto economico consolidato della pubblica amministrazione, come individuate dall'Istituto nazionale di statistica (ISTAT) ai sensi dell’articolo 1, comma 5, della legge 30 dicembre 2004, n. 311</w:t>
      </w:r>
      <w:r w:rsidR="004F3369" w:rsidRPr="001F36FD">
        <w:rPr>
          <w:rFonts w:eastAsia="Times New Roman"/>
        </w:rPr>
        <w:t xml:space="preserve"> </w:t>
      </w:r>
      <w:r w:rsidR="004F3369" w:rsidRPr="001F36FD">
        <w:rPr>
          <w:rFonts w:eastAsia="Times New Roman"/>
          <w:b/>
        </w:rPr>
        <w:t>(art</w:t>
      </w:r>
      <w:r w:rsidR="00A12174" w:rsidRPr="001F36FD">
        <w:rPr>
          <w:rFonts w:eastAsia="Times New Roman"/>
          <w:b/>
        </w:rPr>
        <w:t xml:space="preserve">. </w:t>
      </w:r>
      <w:r w:rsidR="004F3369" w:rsidRPr="001F36FD">
        <w:rPr>
          <w:rFonts w:eastAsia="Times New Roman"/>
          <w:b/>
        </w:rPr>
        <w:t>2)</w:t>
      </w:r>
      <w:r w:rsidRPr="001F36FD">
        <w:rPr>
          <w:rFonts w:eastAsia="Times New Roman"/>
          <w:b/>
        </w:rPr>
        <w:t>;</w:t>
      </w:r>
    </w:p>
    <w:p w:rsidR="001C7B9A" w:rsidRPr="001F36FD" w:rsidRDefault="001C7B9A"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introduzione</w:t>
      </w:r>
      <w:proofErr w:type="gramEnd"/>
      <w:r w:rsidRPr="001F36FD">
        <w:rPr>
          <w:rFonts w:eastAsia="Times New Roman"/>
        </w:rPr>
        <w:t xml:space="preserve"> del principio “innanzitutto digitale” (c.d. “</w:t>
      </w:r>
      <w:proofErr w:type="spellStart"/>
      <w:r w:rsidRPr="001F36FD">
        <w:rPr>
          <w:rFonts w:eastAsia="Times New Roman"/>
        </w:rPr>
        <w:t>digital</w:t>
      </w:r>
      <w:proofErr w:type="spellEnd"/>
      <w:r w:rsidRPr="001F36FD">
        <w:rPr>
          <w:rFonts w:eastAsia="Times New Roman"/>
        </w:rPr>
        <w:t xml:space="preserve"> first”), anche in relazione al procedimento amministrativo </w:t>
      </w:r>
      <w:r w:rsidRPr="001F36FD">
        <w:rPr>
          <w:rFonts w:eastAsia="Times New Roman"/>
          <w:b/>
        </w:rPr>
        <w:t>(art. 3);</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ampliamento</w:t>
      </w:r>
      <w:proofErr w:type="gramEnd"/>
      <w:r w:rsidRPr="001F36FD">
        <w:rPr>
          <w:rFonts w:eastAsia="Times New Roman"/>
        </w:rPr>
        <w:t xml:space="preserve"> del novero dei diritti di cittadinanza digitale; innanzitutto, diritto per ogni cittadino al domicilio digitale, a cui si accede anche con pin unico in collegamento con l’Anagrafe nazionale della popolazione residente</w:t>
      </w:r>
      <w:r w:rsidR="00A12174" w:rsidRPr="001F36FD">
        <w:rPr>
          <w:rFonts w:eastAsia="Times New Roman"/>
        </w:rPr>
        <w:t xml:space="preserve"> </w:t>
      </w:r>
      <w:r w:rsidR="00A12174" w:rsidRPr="001F36FD">
        <w:rPr>
          <w:rFonts w:eastAsia="Times New Roman"/>
          <w:b/>
        </w:rPr>
        <w:t>(art</w:t>
      </w:r>
      <w:r w:rsidR="009073EF" w:rsidRPr="001F36FD">
        <w:rPr>
          <w:rFonts w:eastAsia="Times New Roman"/>
          <w:b/>
        </w:rPr>
        <w:t>t</w:t>
      </w:r>
      <w:r w:rsidR="00A12174" w:rsidRPr="001F36FD">
        <w:rPr>
          <w:rFonts w:eastAsia="Times New Roman"/>
          <w:b/>
        </w:rPr>
        <w:t xml:space="preserve">. 3 e </w:t>
      </w:r>
      <w:r w:rsidR="009073EF" w:rsidRPr="001F36FD">
        <w:rPr>
          <w:rFonts w:eastAsia="Times New Roman"/>
          <w:b/>
        </w:rPr>
        <w:t>4</w:t>
      </w:r>
      <w:r w:rsidR="00A12174" w:rsidRPr="001F36FD">
        <w:rPr>
          <w:rFonts w:eastAsia="Times New Roman"/>
          <w:b/>
        </w:rPr>
        <w:t>)</w:t>
      </w:r>
      <w:r w:rsidRPr="001F36FD">
        <w:rPr>
          <w:rFonts w:eastAsia="Times New Roman"/>
        </w:rPr>
        <w:t>;</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introduzione</w:t>
      </w:r>
      <w:proofErr w:type="gramEnd"/>
      <w:r w:rsidRPr="001F36FD">
        <w:rPr>
          <w:rFonts w:eastAsia="Times New Roman"/>
        </w:rPr>
        <w:t xml:space="preserve"> dell’obbligo, per le pubbliche amministrazioni, le società a controllo pubblico, come definite nel decreto legislativo adottato in attuazione dell’articolo 18 della legge n. 124 del 2015, inserite nel conto economico consolidato della pubblica amministrazione, come individuate dall'Istituto nazionale di statistica (ISTAT) ai sensi dell’articolo 1, comma 5, della legge 30 dicembre 2004, n. 311, ad accettare pagamenti spettanti a qualsiasi titolo attraverso i servizi di pagamento elettronici, ivi incluso l’utilizzo, per i micro pagamenti, del credito telefonico</w:t>
      </w:r>
      <w:r w:rsidR="00787BED" w:rsidRPr="001F36FD">
        <w:rPr>
          <w:rFonts w:eastAsia="Times New Roman"/>
        </w:rPr>
        <w:t xml:space="preserve">. </w:t>
      </w:r>
      <w:r w:rsidR="00787BED" w:rsidRPr="001F36FD">
        <w:rPr>
          <w:rFonts w:eastAsia="Times New Roman"/>
          <w:b/>
        </w:rPr>
        <w:t xml:space="preserve">Entro il dicembre 2016 devono entrare a regime in tutte le PA anche tutti i pagamenti elettronici (via </w:t>
      </w:r>
      <w:proofErr w:type="spellStart"/>
      <w:r w:rsidR="00787BED" w:rsidRPr="001F36FD">
        <w:rPr>
          <w:rFonts w:eastAsia="Times New Roman"/>
          <w:b/>
        </w:rPr>
        <w:t>PagoPA</w:t>
      </w:r>
      <w:proofErr w:type="spellEnd"/>
      <w:r w:rsidR="00787BED" w:rsidRPr="001F36FD">
        <w:rPr>
          <w:rFonts w:eastAsia="Times New Roman"/>
          <w:b/>
        </w:rPr>
        <w:t>)</w:t>
      </w:r>
      <w:r w:rsidR="001C7B9A" w:rsidRPr="001F36FD">
        <w:rPr>
          <w:rFonts w:eastAsia="Times New Roman"/>
          <w:b/>
        </w:rPr>
        <w:t xml:space="preserve"> (art. 5)</w:t>
      </w:r>
      <w:r w:rsidR="00787BED" w:rsidRPr="001F36FD">
        <w:rPr>
          <w:rFonts w:eastAsia="Times New Roman"/>
          <w:b/>
        </w:rPr>
        <w:t>;</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rafforzamento</w:t>
      </w:r>
      <w:proofErr w:type="gramEnd"/>
      <w:r w:rsidRPr="001F36FD">
        <w:rPr>
          <w:rFonts w:eastAsia="Times New Roman"/>
        </w:rPr>
        <w:t xml:space="preserve"> del quadro sanzionatorio alle amministrazioni e delle azioni a disposizione degli interessati per l’ipotesi di violazione dei diritti di cittadinanza digitale;</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introduzione</w:t>
      </w:r>
      <w:proofErr w:type="gramEnd"/>
      <w:r w:rsidRPr="001F36FD">
        <w:rPr>
          <w:rFonts w:eastAsia="Times New Roman"/>
        </w:rPr>
        <w:t xml:space="preserve"> dell’obbligo per le amministrazioni di rendere disponibili agli utenti, presso i propri uffici, idonee risorse di connettività ad Internet in modalità </w:t>
      </w:r>
      <w:proofErr w:type="spellStart"/>
      <w:r w:rsidRPr="001F36FD">
        <w:rPr>
          <w:rFonts w:eastAsia="Times New Roman"/>
        </w:rPr>
        <w:t>wi-fi</w:t>
      </w:r>
      <w:proofErr w:type="spellEnd"/>
      <w:r w:rsidRPr="001F36FD">
        <w:rPr>
          <w:rFonts w:eastAsia="Times New Roman"/>
        </w:rPr>
        <w:t xml:space="preserve">. Quando un ufficio pubblico non utilizza la </w:t>
      </w:r>
      <w:proofErr w:type="gramStart"/>
      <w:r w:rsidRPr="001F36FD">
        <w:rPr>
          <w:rFonts w:eastAsia="Times New Roman"/>
        </w:rPr>
        <w:t>banda</w:t>
      </w:r>
      <w:proofErr w:type="gramEnd"/>
      <w:r w:rsidRPr="001F36FD">
        <w:rPr>
          <w:rFonts w:eastAsia="Times New Roman"/>
        </w:rPr>
        <w:t xml:space="preserve"> sarà obbligato a renderla disponibile ai cittadini attraverso il </w:t>
      </w:r>
      <w:proofErr w:type="spellStart"/>
      <w:r w:rsidRPr="001F36FD">
        <w:rPr>
          <w:rFonts w:eastAsia="Times New Roman"/>
        </w:rPr>
        <w:t>wi-fi</w:t>
      </w:r>
      <w:proofErr w:type="spellEnd"/>
      <w:r w:rsidRPr="001F36FD">
        <w:rPr>
          <w:rFonts w:eastAsia="Times New Roman"/>
        </w:rPr>
        <w:t xml:space="preserve">. (es: un Comune ha un abbonamento </w:t>
      </w:r>
      <w:proofErr w:type="spellStart"/>
      <w:r w:rsidRPr="001F36FD">
        <w:rPr>
          <w:rFonts w:eastAsia="Times New Roman"/>
        </w:rPr>
        <w:t>flat</w:t>
      </w:r>
      <w:proofErr w:type="spellEnd"/>
      <w:r w:rsidRPr="001F36FD">
        <w:rPr>
          <w:rFonts w:eastAsia="Times New Roman"/>
        </w:rPr>
        <w:t xml:space="preserve"> </w:t>
      </w:r>
      <w:r w:rsidRPr="001F36FD">
        <w:rPr>
          <w:rFonts w:eastAsia="Times New Roman"/>
        </w:rPr>
        <w:lastRenderedPageBreak/>
        <w:t xml:space="preserve">e negli orari di chiusura degli uffici, quando la banda non è utilizzata, consente ai cittadini la </w:t>
      </w:r>
      <w:proofErr w:type="gramStart"/>
      <w:r w:rsidRPr="001F36FD">
        <w:rPr>
          <w:rFonts w:eastAsia="Times New Roman"/>
        </w:rPr>
        <w:t>fruizione</w:t>
      </w:r>
      <w:proofErr w:type="gramEnd"/>
      <w:r w:rsidRPr="001F36FD">
        <w:rPr>
          <w:rFonts w:eastAsia="Times New Roman"/>
        </w:rPr>
        <w:t xml:space="preserve"> di Internet)</w:t>
      </w:r>
      <w:r w:rsidR="00035F89" w:rsidRPr="001F36FD">
        <w:rPr>
          <w:rFonts w:eastAsia="Times New Roman"/>
        </w:rPr>
        <w:t xml:space="preserve"> </w:t>
      </w:r>
      <w:r w:rsidR="00035F89" w:rsidRPr="001F36FD">
        <w:rPr>
          <w:rFonts w:eastAsia="Times New Roman"/>
          <w:b/>
        </w:rPr>
        <w:t>(art. 9)</w:t>
      </w:r>
      <w:r w:rsidRPr="001F36FD">
        <w:rPr>
          <w:rFonts w:eastAsia="Times New Roman"/>
        </w:rPr>
        <w:t>;</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riordino</w:t>
      </w:r>
      <w:proofErr w:type="gramEnd"/>
      <w:r w:rsidRPr="001F36FD">
        <w:rPr>
          <w:rFonts w:eastAsia="Times New Roman"/>
        </w:rPr>
        <w:t xml:space="preserve"> e razionalizzazione della governance del digitale; - coordinamento della disciplina nazionale in materia di documenti informatici e firme elettroniche con quella europea e, in particolare, con le nuove disposizioni dettate dal Regolamento (UE) n. 910/2014 (electronic </w:t>
      </w:r>
      <w:proofErr w:type="spellStart"/>
      <w:r w:rsidRPr="001F36FD">
        <w:rPr>
          <w:rFonts w:eastAsia="Times New Roman"/>
        </w:rPr>
        <w:t>IDentification</w:t>
      </w:r>
      <w:proofErr w:type="spellEnd"/>
      <w:r w:rsidRPr="001F36FD">
        <w:rPr>
          <w:rFonts w:eastAsia="Times New Roman"/>
        </w:rPr>
        <w:t xml:space="preserve"> </w:t>
      </w:r>
      <w:proofErr w:type="spellStart"/>
      <w:r w:rsidRPr="001F36FD">
        <w:rPr>
          <w:rFonts w:eastAsia="Times New Roman"/>
        </w:rPr>
        <w:t>Authentication</w:t>
      </w:r>
      <w:proofErr w:type="spellEnd"/>
      <w:r w:rsidRPr="001F36FD">
        <w:rPr>
          <w:rFonts w:eastAsia="Times New Roman"/>
        </w:rPr>
        <w:t xml:space="preserve"> and </w:t>
      </w:r>
      <w:proofErr w:type="spellStart"/>
      <w:r w:rsidRPr="001F36FD">
        <w:rPr>
          <w:rFonts w:eastAsia="Times New Roman"/>
        </w:rPr>
        <w:t>Signature</w:t>
      </w:r>
      <w:proofErr w:type="spellEnd"/>
      <w:r w:rsidRPr="001F36FD">
        <w:rPr>
          <w:rFonts w:eastAsia="Times New Roman"/>
        </w:rPr>
        <w:t xml:space="preserve"> – </w:t>
      </w:r>
      <w:proofErr w:type="spellStart"/>
      <w:r w:rsidRPr="001F36FD">
        <w:rPr>
          <w:rFonts w:eastAsia="Times New Roman"/>
        </w:rPr>
        <w:t>eIDAS</w:t>
      </w:r>
      <w:proofErr w:type="spellEnd"/>
      <w:r w:rsidRPr="001F36FD">
        <w:rPr>
          <w:rFonts w:eastAsia="Times New Roman"/>
        </w:rPr>
        <w:t>) del Parlamento europeo e del Consiglio, del 23 luglio 2014, in materia di identificazione elettronica e servizi fiduciari per le transazioni elettroniche nel mercato interno e che abroga la direttiva 1999/93/CE in modo di garantire ad un tempo maggior validità ed efficacia ai documenti informatici anche privi di firma elettronica e di rafforzare l’efficacia delle firme elettroniche diverse da quella digitale;</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razionalizzazione</w:t>
      </w:r>
      <w:proofErr w:type="gramEnd"/>
      <w:r w:rsidRPr="001F36FD">
        <w:rPr>
          <w:rFonts w:eastAsia="Times New Roman"/>
        </w:rPr>
        <w:t xml:space="preserve"> e semplificazione della disciplina in materia di trasmissione di dati e documenti informatici tra le amministrazioni e tra queste ultime e i privati</w:t>
      </w:r>
      <w:r w:rsidR="00787BED" w:rsidRPr="001F36FD">
        <w:rPr>
          <w:rFonts w:eastAsia="Times New Roman"/>
        </w:rPr>
        <w:t xml:space="preserve">. Per via del DPCM 13 novembre 2014, le PA devono formare gli originali in digitale di documenti e fascicoli </w:t>
      </w:r>
      <w:proofErr w:type="gramStart"/>
      <w:r w:rsidR="00787BED" w:rsidRPr="001F36FD">
        <w:rPr>
          <w:rFonts w:eastAsia="Times New Roman"/>
        </w:rPr>
        <w:t xml:space="preserve">dal </w:t>
      </w:r>
      <w:proofErr w:type="gramEnd"/>
      <w:r w:rsidR="00787BED" w:rsidRPr="001F36FD">
        <w:rPr>
          <w:rFonts w:eastAsia="Times New Roman"/>
        </w:rPr>
        <w:t>11 agosto 2016 (a meno che le regole tecniche decadano per via del CAD)</w:t>
      </w:r>
      <w:r w:rsidRPr="001F36FD">
        <w:rPr>
          <w:rFonts w:eastAsia="Times New Roman"/>
        </w:rPr>
        <w:t>;</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eliminazione</w:t>
      </w:r>
      <w:proofErr w:type="gramEnd"/>
      <w:r w:rsidRPr="001F36FD">
        <w:rPr>
          <w:rFonts w:eastAsia="Times New Roman"/>
        </w:rPr>
        <w:t xml:space="preserve"> dell’obbligo per i cittadini di conservare un documento informatico se questo è già in possesso della PA o dei gestori dei servizi pubblici (es: le bollette elettriche o del gas);</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rafforzamento</w:t>
      </w:r>
      <w:proofErr w:type="gramEnd"/>
      <w:r w:rsidRPr="001F36FD">
        <w:rPr>
          <w:rFonts w:eastAsia="Times New Roman"/>
        </w:rPr>
        <w:t xml:space="preserve"> del principio dell’open data by default e coordinamento della disciplina vigente in materia di dati aperti con quella di matrice europea relativa all’accesso alle informazioni pubbliche;</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riorganizzazione</w:t>
      </w:r>
      <w:proofErr w:type="gramEnd"/>
      <w:r w:rsidRPr="001F36FD">
        <w:rPr>
          <w:rFonts w:eastAsia="Times New Roman"/>
        </w:rPr>
        <w:t xml:space="preserve"> e razionalizzazione - anche al fine di garantirne il coordinamento con la disciplina europea - delle disposizioni in materia di identità digitale;</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istituzione</w:t>
      </w:r>
      <w:proofErr w:type="gramEnd"/>
      <w:r w:rsidRPr="001F36FD">
        <w:rPr>
          <w:rFonts w:eastAsia="Times New Roman"/>
        </w:rPr>
        <w:t xml:space="preserve"> del Punto unico telematico di accesso ai servizi pubblici;</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semplificazione</w:t>
      </w:r>
      <w:proofErr w:type="gramEnd"/>
      <w:r w:rsidRPr="001F36FD">
        <w:rPr>
          <w:rFonts w:eastAsia="Times New Roman"/>
        </w:rPr>
        <w:t xml:space="preserve"> e razionalizzazione della disciplina del Sistema pubblico di connettività;</w:t>
      </w:r>
    </w:p>
    <w:p w:rsidR="0030393E" w:rsidRPr="001F36FD" w:rsidRDefault="0030393E" w:rsidP="00E72CF6">
      <w:pPr>
        <w:pStyle w:val="Paragrafoelenco"/>
        <w:numPr>
          <w:ilvl w:val="0"/>
          <w:numId w:val="1"/>
        </w:numPr>
        <w:tabs>
          <w:tab w:val="left" w:pos="851"/>
          <w:tab w:val="left" w:pos="2820"/>
        </w:tabs>
        <w:spacing w:after="120" w:line="240" w:lineRule="auto"/>
        <w:ind w:left="852" w:right="284" w:hanging="426"/>
        <w:jc w:val="both"/>
        <w:rPr>
          <w:rFonts w:eastAsia="Times New Roman"/>
        </w:rPr>
      </w:pPr>
      <w:proofErr w:type="gramStart"/>
      <w:r w:rsidRPr="001F36FD">
        <w:rPr>
          <w:rFonts w:eastAsia="Times New Roman"/>
        </w:rPr>
        <w:t>abrogazione</w:t>
      </w:r>
      <w:proofErr w:type="gramEnd"/>
      <w:r w:rsidRPr="001F36FD">
        <w:rPr>
          <w:rFonts w:eastAsia="Times New Roman"/>
        </w:rPr>
        <w:t xml:space="preserve"> di una serie di disposizioni del Codice vigente al fine di semplificare la disciplina della materia anche attraverso interventi di delegificazione e di attuare il principio di neutralità tecnologica della disciplina medesima. Il CAD </w:t>
      </w:r>
      <w:proofErr w:type="gramStart"/>
      <w:r w:rsidRPr="001F36FD">
        <w:rPr>
          <w:rFonts w:eastAsia="Times New Roman"/>
        </w:rPr>
        <w:t>viene</w:t>
      </w:r>
      <w:proofErr w:type="gramEnd"/>
      <w:r w:rsidRPr="001F36FD">
        <w:rPr>
          <w:rFonts w:eastAsia="Times New Roman"/>
        </w:rPr>
        <w:t xml:space="preserve"> alleggerito di alcune norme ormai superate; le stesse materie saranno disciplinate da norme tecniche più facili da adottare e da adattare all’evoluzione tecnologica.</w:t>
      </w:r>
    </w:p>
    <w:p w:rsidR="0030393E" w:rsidRPr="001F36FD" w:rsidRDefault="0030393E" w:rsidP="00E72CF6">
      <w:pPr>
        <w:tabs>
          <w:tab w:val="left" w:pos="993"/>
          <w:tab w:val="left" w:pos="2820"/>
        </w:tabs>
        <w:spacing w:after="120" w:line="240" w:lineRule="auto"/>
        <w:ind w:left="426" w:right="284"/>
        <w:jc w:val="both"/>
        <w:rPr>
          <w:rFonts w:asciiTheme="minorHAnsi" w:eastAsia="Times New Roman" w:hAnsiTheme="minorHAnsi" w:cstheme="minorBidi"/>
          <w:color w:val="auto"/>
        </w:rPr>
      </w:pPr>
      <w:r w:rsidRPr="001F36FD">
        <w:rPr>
          <w:rFonts w:asciiTheme="minorHAnsi" w:eastAsia="Times New Roman" w:hAnsiTheme="minorHAnsi" w:cstheme="minorBidi"/>
          <w:color w:val="auto"/>
        </w:rPr>
        <w:t xml:space="preserve">Il CAD aggiornato, a seguito della pubblicazione in GU del decreto legislativo in esame, </w:t>
      </w:r>
      <w:r w:rsidRPr="001F36FD">
        <w:rPr>
          <w:rFonts w:asciiTheme="minorHAnsi" w:eastAsia="Times New Roman" w:hAnsiTheme="minorHAnsi" w:cstheme="minorBidi"/>
          <w:b/>
          <w:color w:val="auto"/>
        </w:rPr>
        <w:t xml:space="preserve">dovrebbe entrare in vigore </w:t>
      </w:r>
      <w:proofErr w:type="gramStart"/>
      <w:r w:rsidRPr="001F36FD">
        <w:rPr>
          <w:rFonts w:asciiTheme="minorHAnsi" w:eastAsia="Times New Roman" w:hAnsiTheme="minorHAnsi" w:cstheme="minorBidi"/>
          <w:b/>
          <w:color w:val="auto"/>
        </w:rPr>
        <w:t xml:space="preserve">il </w:t>
      </w:r>
      <w:proofErr w:type="gramEnd"/>
      <w:r w:rsidRPr="001F36FD">
        <w:rPr>
          <w:rFonts w:asciiTheme="minorHAnsi" w:eastAsia="Times New Roman" w:hAnsiTheme="minorHAnsi" w:cstheme="minorBidi"/>
          <w:b/>
          <w:color w:val="auto"/>
        </w:rPr>
        <w:t>1 luglio 2016</w:t>
      </w:r>
      <w:r w:rsidRPr="001F36FD">
        <w:rPr>
          <w:rFonts w:asciiTheme="minorHAnsi" w:eastAsia="Times New Roman" w:hAnsiTheme="minorHAnsi" w:cstheme="minorBidi"/>
          <w:color w:val="auto"/>
        </w:rPr>
        <w:t xml:space="preserve">, allineandosi così alla data di diretta applicazione del regolamento </w:t>
      </w:r>
      <w:proofErr w:type="spellStart"/>
      <w:r w:rsidRPr="001F36FD">
        <w:rPr>
          <w:rFonts w:asciiTheme="minorHAnsi" w:eastAsia="Times New Roman" w:hAnsiTheme="minorHAnsi" w:cstheme="minorBidi"/>
          <w:color w:val="auto"/>
        </w:rPr>
        <w:t>eIDAS</w:t>
      </w:r>
      <w:proofErr w:type="spellEnd"/>
      <w:r w:rsidRPr="001F36FD">
        <w:rPr>
          <w:rFonts w:asciiTheme="minorHAnsi" w:eastAsia="Times New Roman" w:hAnsiTheme="minorHAnsi" w:cstheme="minorBidi"/>
          <w:color w:val="auto"/>
        </w:rPr>
        <w:t xml:space="preserve"> (che entra in vigore anche indipendentemente dal CAD il 1 luglio 2016).</w:t>
      </w:r>
    </w:p>
    <w:p w:rsidR="00C41550" w:rsidRPr="001F36FD" w:rsidRDefault="00C41550" w:rsidP="00E72CF6">
      <w:pPr>
        <w:pStyle w:val="Paragrafoelenco"/>
        <w:tabs>
          <w:tab w:val="left" w:pos="2820"/>
        </w:tabs>
        <w:spacing w:after="120" w:line="240" w:lineRule="auto"/>
        <w:ind w:left="426" w:right="284"/>
        <w:jc w:val="both"/>
        <w:rPr>
          <w:rFonts w:eastAsia="Times New Roman"/>
          <w:b/>
        </w:rPr>
      </w:pPr>
    </w:p>
    <w:p w:rsidR="00C41550" w:rsidRPr="001F36FD" w:rsidRDefault="00C41550" w:rsidP="00E72CF6">
      <w:pPr>
        <w:pStyle w:val="Paragrafoelenco"/>
        <w:tabs>
          <w:tab w:val="left" w:pos="2820"/>
        </w:tabs>
        <w:spacing w:after="120" w:line="240" w:lineRule="auto"/>
        <w:ind w:left="426" w:right="284"/>
        <w:jc w:val="both"/>
        <w:rPr>
          <w:rFonts w:eastAsia="Times New Roman"/>
          <w:b/>
          <w:i/>
        </w:rPr>
      </w:pPr>
      <w:r w:rsidRPr="001F36FD">
        <w:rPr>
          <w:rFonts w:eastAsia="Times New Roman"/>
          <w:b/>
          <w:i/>
        </w:rPr>
        <w:t>Articolato</w:t>
      </w:r>
    </w:p>
    <w:p w:rsidR="009A511F" w:rsidRPr="001F36FD" w:rsidRDefault="0092104B"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1</w:t>
      </w:r>
      <w:r w:rsidR="00A43211" w:rsidRPr="001F36FD">
        <w:rPr>
          <w:rFonts w:eastAsia="Times New Roman"/>
          <w:b/>
        </w:rPr>
        <w:t xml:space="preserve"> – </w:t>
      </w:r>
      <w:r w:rsidR="00B417C9" w:rsidRPr="001F36FD">
        <w:rPr>
          <w:rFonts w:eastAsia="Times New Roman"/>
          <w:b/>
        </w:rPr>
        <w:t>Modifiche all’art</w:t>
      </w:r>
      <w:r w:rsidR="00177484" w:rsidRPr="001F36FD">
        <w:rPr>
          <w:rFonts w:eastAsia="Times New Roman"/>
          <w:b/>
        </w:rPr>
        <w:t>.</w:t>
      </w:r>
      <w:r w:rsidR="00B417C9" w:rsidRPr="001F36FD">
        <w:rPr>
          <w:rFonts w:eastAsia="Times New Roman"/>
          <w:b/>
        </w:rPr>
        <w:t xml:space="preserve"> </w:t>
      </w:r>
      <w:proofErr w:type="gramStart"/>
      <w:r w:rsidR="00B417C9" w:rsidRPr="001F36FD">
        <w:rPr>
          <w:rFonts w:eastAsia="Times New Roman"/>
          <w:b/>
        </w:rPr>
        <w:t>1</w:t>
      </w:r>
      <w:proofErr w:type="gramEnd"/>
      <w:r w:rsidR="00B417C9" w:rsidRPr="001F36FD">
        <w:rPr>
          <w:rFonts w:eastAsia="Times New Roman"/>
          <w:b/>
        </w:rPr>
        <w:t xml:space="preserve"> del CAD - </w:t>
      </w:r>
      <w:r w:rsidR="00A43211" w:rsidRPr="001F36FD">
        <w:rPr>
          <w:rFonts w:eastAsia="Times New Roman"/>
          <w:b/>
        </w:rPr>
        <w:t>Definizioni</w:t>
      </w:r>
    </w:p>
    <w:p w:rsidR="00CD6FD9" w:rsidRPr="001F36FD" w:rsidRDefault="00A43211" w:rsidP="00E72CF6">
      <w:pPr>
        <w:tabs>
          <w:tab w:val="left" w:pos="2820"/>
        </w:tabs>
        <w:spacing w:after="120" w:line="240" w:lineRule="auto"/>
        <w:ind w:left="426" w:right="284"/>
        <w:jc w:val="both"/>
        <w:rPr>
          <w:rFonts w:asciiTheme="minorHAnsi" w:eastAsia="Times New Roman" w:hAnsiTheme="minorHAnsi" w:cstheme="minorBidi"/>
          <w:color w:val="auto"/>
        </w:rPr>
      </w:pPr>
      <w:proofErr w:type="gramStart"/>
      <w:r w:rsidRPr="001F36FD">
        <w:rPr>
          <w:rFonts w:asciiTheme="minorHAnsi" w:eastAsia="Times New Roman" w:hAnsiTheme="minorHAnsi" w:cstheme="minorBidi"/>
          <w:color w:val="auto"/>
        </w:rPr>
        <w:t xml:space="preserve">Si </w:t>
      </w:r>
      <w:proofErr w:type="gramEnd"/>
      <w:r w:rsidRPr="001F36FD">
        <w:rPr>
          <w:rFonts w:asciiTheme="minorHAnsi" w:eastAsia="Times New Roman" w:hAnsiTheme="minorHAnsi" w:cstheme="minorBidi"/>
          <w:color w:val="auto"/>
        </w:rPr>
        <w:t>interviene sulle definizioni</w:t>
      </w:r>
      <w:r w:rsidR="00CD6FD9" w:rsidRPr="001F36FD">
        <w:rPr>
          <w:rFonts w:asciiTheme="minorHAnsi" w:eastAsia="Times New Roman" w:hAnsiTheme="minorHAnsi" w:cstheme="minorBidi"/>
          <w:color w:val="auto"/>
        </w:rPr>
        <w:t xml:space="preserve"> eliminando quelle </w:t>
      </w:r>
      <w:r w:rsidR="005C4079" w:rsidRPr="001F36FD">
        <w:rPr>
          <w:rFonts w:asciiTheme="minorHAnsi" w:eastAsia="Times New Roman" w:hAnsiTheme="minorHAnsi" w:cstheme="minorBidi"/>
          <w:color w:val="auto"/>
        </w:rPr>
        <w:t xml:space="preserve">in materia di identificazione elettronica e servizi fiduciari per le transazioni elettroniche nel mercato interno, </w:t>
      </w:r>
      <w:r w:rsidR="00CD6FD9" w:rsidRPr="001F36FD">
        <w:rPr>
          <w:rFonts w:asciiTheme="minorHAnsi" w:eastAsia="Times New Roman" w:hAnsiTheme="minorHAnsi" w:cstheme="minorBidi"/>
          <w:color w:val="auto"/>
        </w:rPr>
        <w:t xml:space="preserve">per le quali si rinvia al regolamento </w:t>
      </w:r>
      <w:proofErr w:type="spellStart"/>
      <w:r w:rsidR="00CD6FD9" w:rsidRPr="001F36FD">
        <w:rPr>
          <w:rFonts w:asciiTheme="minorHAnsi" w:eastAsia="Times New Roman" w:hAnsiTheme="minorHAnsi" w:cstheme="minorBidi"/>
          <w:color w:val="auto"/>
        </w:rPr>
        <w:t>eIDAS</w:t>
      </w:r>
      <w:proofErr w:type="spellEnd"/>
      <w:r w:rsidR="00CD6FD9" w:rsidRPr="001F36FD">
        <w:rPr>
          <w:rFonts w:asciiTheme="minorHAnsi" w:eastAsia="Times New Roman" w:hAnsiTheme="minorHAnsi" w:cstheme="minorBidi"/>
          <w:color w:val="auto"/>
        </w:rPr>
        <w:t xml:space="preserve">, </w:t>
      </w:r>
      <w:r w:rsidR="005C4079" w:rsidRPr="001F36FD">
        <w:rPr>
          <w:rFonts w:asciiTheme="minorHAnsi" w:eastAsia="Times New Roman" w:hAnsiTheme="minorHAnsi" w:cstheme="minorBidi"/>
          <w:color w:val="auto"/>
        </w:rPr>
        <w:t xml:space="preserve">ivi </w:t>
      </w:r>
      <w:r w:rsidR="00CD6FD9" w:rsidRPr="001F36FD">
        <w:rPr>
          <w:rFonts w:asciiTheme="minorHAnsi" w:eastAsia="Times New Roman" w:hAnsiTheme="minorHAnsi" w:cstheme="minorBidi"/>
          <w:color w:val="auto"/>
        </w:rPr>
        <w:t>incluse quelle relative alle firme elettroniche</w:t>
      </w:r>
      <w:r w:rsidR="005C4079" w:rsidRPr="001F36FD">
        <w:rPr>
          <w:rFonts w:asciiTheme="minorHAnsi" w:eastAsia="Times New Roman" w:hAnsiTheme="minorHAnsi" w:cstheme="minorBidi"/>
          <w:color w:val="auto"/>
        </w:rPr>
        <w:t>, fatta eccezione per la firma digitale. Inoltre:</w:t>
      </w:r>
    </w:p>
    <w:p w:rsidR="00A43211" w:rsidRPr="001F36FD" w:rsidRDefault="005C4079" w:rsidP="00E72CF6">
      <w:pPr>
        <w:pStyle w:val="Paragrafoelenco"/>
        <w:numPr>
          <w:ilvl w:val="0"/>
          <w:numId w:val="3"/>
        </w:numPr>
        <w:tabs>
          <w:tab w:val="left" w:pos="2820"/>
        </w:tabs>
        <w:spacing w:after="120" w:line="240" w:lineRule="auto"/>
        <w:ind w:left="709" w:right="284" w:hanging="218"/>
        <w:jc w:val="both"/>
        <w:rPr>
          <w:rFonts w:eastAsia="Times New Roman"/>
        </w:rPr>
      </w:pPr>
      <w:proofErr w:type="gramStart"/>
      <w:r w:rsidRPr="001F36FD">
        <w:rPr>
          <w:rFonts w:eastAsia="Times New Roman"/>
        </w:rPr>
        <w:t>si</w:t>
      </w:r>
      <w:proofErr w:type="gramEnd"/>
      <w:r w:rsidRPr="001F36FD">
        <w:rPr>
          <w:rFonts w:eastAsia="Times New Roman"/>
        </w:rPr>
        <w:t xml:space="preserve"> </w:t>
      </w:r>
      <w:r w:rsidR="00A43211" w:rsidRPr="001F36FD">
        <w:rPr>
          <w:rFonts w:eastAsia="Times New Roman"/>
        </w:rPr>
        <w:t>introdu</w:t>
      </w:r>
      <w:r w:rsidRPr="001F36FD">
        <w:rPr>
          <w:rFonts w:eastAsia="Times New Roman"/>
        </w:rPr>
        <w:t>c</w:t>
      </w:r>
      <w:r w:rsidR="00CD6FD9" w:rsidRPr="001F36FD">
        <w:rPr>
          <w:rFonts w:eastAsia="Times New Roman"/>
        </w:rPr>
        <w:t>e</w:t>
      </w:r>
      <w:r w:rsidR="00A43211" w:rsidRPr="001F36FD">
        <w:rPr>
          <w:rFonts w:eastAsia="Times New Roman"/>
        </w:rPr>
        <w:t xml:space="preserve"> l’Agenzia per l’Italia Digitale</w:t>
      </w:r>
      <w:r w:rsidRPr="001F36FD">
        <w:rPr>
          <w:rFonts w:eastAsia="Times New Roman"/>
        </w:rPr>
        <w:t xml:space="preserve"> (lettera 0a)</w:t>
      </w:r>
      <w:r w:rsidR="00A43211" w:rsidRPr="001F36FD">
        <w:rPr>
          <w:rFonts w:eastAsia="Times New Roman"/>
        </w:rPr>
        <w:t>;</w:t>
      </w:r>
    </w:p>
    <w:p w:rsidR="00A43211" w:rsidRPr="001F36FD" w:rsidRDefault="005C4079" w:rsidP="00E72CF6">
      <w:pPr>
        <w:pStyle w:val="Paragrafoelenco"/>
        <w:numPr>
          <w:ilvl w:val="0"/>
          <w:numId w:val="3"/>
        </w:numPr>
        <w:tabs>
          <w:tab w:val="left" w:pos="2820"/>
        </w:tabs>
        <w:spacing w:after="120" w:line="240" w:lineRule="auto"/>
        <w:ind w:left="709" w:right="284" w:hanging="218"/>
        <w:jc w:val="both"/>
        <w:rPr>
          <w:rFonts w:eastAsia="Times New Roman"/>
        </w:rPr>
      </w:pPr>
      <w:proofErr w:type="gramStart"/>
      <w:r w:rsidRPr="001F36FD">
        <w:rPr>
          <w:rFonts w:eastAsia="Times New Roman"/>
        </w:rPr>
        <w:t>si</w:t>
      </w:r>
      <w:proofErr w:type="gramEnd"/>
      <w:r w:rsidRPr="001F36FD">
        <w:rPr>
          <w:rFonts w:eastAsia="Times New Roman"/>
        </w:rPr>
        <w:t xml:space="preserve"> </w:t>
      </w:r>
      <w:r w:rsidR="00A43211" w:rsidRPr="001F36FD">
        <w:rPr>
          <w:rFonts w:eastAsia="Times New Roman"/>
        </w:rPr>
        <w:t>eliminano le definizioni sui dati delle lettere a), l), m), n), o), t);</w:t>
      </w:r>
    </w:p>
    <w:p w:rsidR="00B934D7" w:rsidRPr="001F36FD" w:rsidRDefault="005C4079" w:rsidP="00E72CF6">
      <w:pPr>
        <w:pStyle w:val="Paragrafoelenco"/>
        <w:numPr>
          <w:ilvl w:val="0"/>
          <w:numId w:val="3"/>
        </w:numPr>
        <w:tabs>
          <w:tab w:val="left" w:pos="2820"/>
        </w:tabs>
        <w:spacing w:after="120" w:line="240" w:lineRule="auto"/>
        <w:ind w:left="709" w:right="284" w:hanging="218"/>
        <w:jc w:val="both"/>
        <w:rPr>
          <w:rFonts w:eastAsia="Times New Roman"/>
          <w:b/>
        </w:rPr>
      </w:pPr>
      <w:proofErr w:type="gramStart"/>
      <w:r w:rsidRPr="001F36FD">
        <w:rPr>
          <w:rFonts w:eastAsia="Times New Roman"/>
        </w:rPr>
        <w:t>si</w:t>
      </w:r>
      <w:proofErr w:type="gramEnd"/>
      <w:r w:rsidRPr="001F36FD">
        <w:rPr>
          <w:rFonts w:eastAsia="Times New Roman"/>
        </w:rPr>
        <w:t xml:space="preserve"> </w:t>
      </w:r>
      <w:r w:rsidR="00B934D7" w:rsidRPr="001F36FD">
        <w:rPr>
          <w:rFonts w:eastAsia="Times New Roman"/>
        </w:rPr>
        <w:t>introduce il domicilio digitale, quale</w:t>
      </w:r>
      <w:r w:rsidR="00B934D7" w:rsidRPr="001F36FD">
        <w:rPr>
          <w:rFonts w:eastAsia="Times New Roman"/>
          <w:b/>
        </w:rPr>
        <w:t xml:space="preserve"> </w:t>
      </w:r>
      <w:r w:rsidR="00B934D7" w:rsidRPr="001F36FD">
        <w:rPr>
          <w:rFonts w:eastAsia="Times New Roman"/>
          <w:i/>
        </w:rPr>
        <w:t>“indirizzo di posta elettronica certificata o altro servizio qualificato di recapito che consenta la prova del momento di ricezione di una comunicazione tra i soggetti di cui all'articolo 2, comma 2, e le persone fisiche e giuridiche”</w:t>
      </w:r>
      <w:r w:rsidRPr="001F36FD">
        <w:rPr>
          <w:rFonts w:eastAsia="Times New Roman"/>
          <w:i/>
        </w:rPr>
        <w:t xml:space="preserve"> </w:t>
      </w:r>
      <w:r w:rsidRPr="001F36FD">
        <w:rPr>
          <w:rFonts w:eastAsia="Times New Roman"/>
        </w:rPr>
        <w:t>(lettera n-ter)</w:t>
      </w:r>
      <w:r w:rsidR="00B934D7" w:rsidRPr="001F36FD">
        <w:rPr>
          <w:rFonts w:eastAsia="Times New Roman"/>
        </w:rPr>
        <w:t>;</w:t>
      </w:r>
    </w:p>
    <w:p w:rsidR="00CD6FD9" w:rsidRPr="001F36FD" w:rsidRDefault="005C4079" w:rsidP="00E72CF6">
      <w:pPr>
        <w:pStyle w:val="Paragrafoelenco"/>
        <w:numPr>
          <w:ilvl w:val="0"/>
          <w:numId w:val="3"/>
        </w:numPr>
        <w:tabs>
          <w:tab w:val="left" w:pos="2820"/>
        </w:tabs>
        <w:spacing w:after="120" w:line="240" w:lineRule="auto"/>
        <w:ind w:left="709" w:right="284" w:hanging="218"/>
        <w:jc w:val="both"/>
        <w:rPr>
          <w:rFonts w:eastAsia="Times New Roman"/>
        </w:rPr>
      </w:pPr>
      <w:proofErr w:type="gramStart"/>
      <w:r w:rsidRPr="001F36FD">
        <w:rPr>
          <w:rFonts w:eastAsia="Times New Roman"/>
        </w:rPr>
        <w:t>si</w:t>
      </w:r>
      <w:proofErr w:type="gramEnd"/>
      <w:r w:rsidRPr="001F36FD">
        <w:rPr>
          <w:rFonts w:eastAsia="Times New Roman"/>
        </w:rPr>
        <w:t xml:space="preserve"> </w:t>
      </w:r>
      <w:r w:rsidR="00B934D7" w:rsidRPr="001F36FD">
        <w:rPr>
          <w:rFonts w:eastAsia="Times New Roman"/>
        </w:rPr>
        <w:t>introduce l’identità digitale, quale</w:t>
      </w:r>
      <w:r w:rsidR="00B934D7" w:rsidRPr="001F36FD">
        <w:rPr>
          <w:rFonts w:eastAsia="Times New Roman"/>
          <w:b/>
        </w:rPr>
        <w:t xml:space="preserve"> </w:t>
      </w:r>
      <w:r w:rsidR="00B934D7" w:rsidRPr="001F36FD">
        <w:rPr>
          <w:rFonts w:eastAsia="Times New Roman"/>
          <w:i/>
        </w:rPr>
        <w:t>“la rappresentazione informatica della corrispondenza tra un utente e i suoi attributi identificativi, verificata attraverso l'insieme dei dati raccolti e registrati in forma digitale secondo le modalità fissate nel decreto attuativo dell'articolo 64”</w:t>
      </w:r>
      <w:r w:rsidR="00B934D7" w:rsidRPr="001F36FD">
        <w:rPr>
          <w:rFonts w:eastAsia="Times New Roman"/>
          <w:b/>
        </w:rPr>
        <w:t xml:space="preserve"> </w:t>
      </w:r>
      <w:r w:rsidR="00B934D7" w:rsidRPr="001F36FD">
        <w:rPr>
          <w:rFonts w:eastAsia="Times New Roman"/>
        </w:rPr>
        <w:t>(lettera u-quater</w:t>
      </w:r>
      <w:r w:rsidR="00CD6FD9" w:rsidRPr="001F36FD">
        <w:rPr>
          <w:rFonts w:eastAsia="Times New Roman"/>
        </w:rPr>
        <w:t>);</w:t>
      </w:r>
    </w:p>
    <w:p w:rsidR="00A43211" w:rsidRPr="001F36FD" w:rsidRDefault="00CD6FD9" w:rsidP="00E72CF6">
      <w:pPr>
        <w:tabs>
          <w:tab w:val="left" w:pos="2820"/>
        </w:tabs>
        <w:spacing w:after="120" w:line="240" w:lineRule="auto"/>
        <w:ind w:left="426" w:right="284"/>
        <w:jc w:val="both"/>
        <w:rPr>
          <w:rFonts w:asciiTheme="minorHAnsi" w:eastAsia="Times New Roman" w:hAnsiTheme="minorHAnsi" w:cstheme="minorBidi"/>
          <w:color w:val="auto"/>
        </w:rPr>
      </w:pPr>
      <w:r w:rsidRPr="001F36FD">
        <w:rPr>
          <w:rFonts w:asciiTheme="minorHAnsi" w:eastAsia="Times New Roman" w:hAnsiTheme="minorHAnsi" w:cstheme="minorBidi"/>
          <w:color w:val="auto"/>
        </w:rPr>
        <w:t xml:space="preserve">All’articolo </w:t>
      </w:r>
      <w:proofErr w:type="gramStart"/>
      <w:r w:rsidRPr="001F36FD">
        <w:rPr>
          <w:rFonts w:asciiTheme="minorHAnsi" w:eastAsia="Times New Roman" w:hAnsiTheme="minorHAnsi" w:cstheme="minorBidi"/>
          <w:color w:val="auto"/>
        </w:rPr>
        <w:t>1</w:t>
      </w:r>
      <w:proofErr w:type="gramEnd"/>
      <w:r w:rsidRPr="001F36FD">
        <w:rPr>
          <w:rFonts w:asciiTheme="minorHAnsi" w:eastAsia="Times New Roman" w:hAnsiTheme="minorHAnsi" w:cstheme="minorBidi"/>
          <w:color w:val="auto"/>
        </w:rPr>
        <w:t xml:space="preserve"> del CAD viene, inoltre, aggiunto il comma 1-ter che prevede nei casi in cui la legge consente l’utilizzo della posta elettronica certificata anche l’utilizzo di altro servizio elettronico qualificato di recapito certificato.</w:t>
      </w:r>
    </w:p>
    <w:p w:rsidR="00373C2B" w:rsidRPr="001F36FD" w:rsidRDefault="00373C2B"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2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2</w:t>
      </w:r>
      <w:proofErr w:type="gramEnd"/>
      <w:r w:rsidRPr="001F36FD">
        <w:rPr>
          <w:rFonts w:eastAsia="Times New Roman"/>
          <w:b/>
        </w:rPr>
        <w:t xml:space="preserve"> del CAD - Finalità e ambito di applicazione</w:t>
      </w:r>
    </w:p>
    <w:p w:rsidR="004F3369" w:rsidRPr="001F36FD" w:rsidRDefault="004F3369" w:rsidP="00E72CF6">
      <w:pPr>
        <w:tabs>
          <w:tab w:val="left" w:pos="2820"/>
        </w:tabs>
        <w:spacing w:after="120" w:line="240" w:lineRule="auto"/>
        <w:ind w:left="426" w:right="284"/>
        <w:jc w:val="both"/>
        <w:rPr>
          <w:rFonts w:asciiTheme="minorHAnsi" w:eastAsia="Times New Roman" w:hAnsiTheme="minorHAnsi" w:cstheme="minorBidi"/>
          <w:color w:val="auto"/>
        </w:rPr>
      </w:pPr>
      <w:proofErr w:type="gramStart"/>
      <w:r w:rsidRPr="001F36FD">
        <w:rPr>
          <w:rFonts w:asciiTheme="minorHAnsi" w:eastAsia="Times New Roman" w:hAnsiTheme="minorHAnsi" w:cstheme="minorBidi"/>
          <w:color w:val="auto"/>
        </w:rPr>
        <w:t>Viene</w:t>
      </w:r>
      <w:proofErr w:type="gramEnd"/>
      <w:r w:rsidRPr="001F36FD">
        <w:rPr>
          <w:rFonts w:asciiTheme="minorHAnsi" w:eastAsia="Times New Roman" w:hAnsiTheme="minorHAnsi" w:cstheme="minorBidi"/>
          <w:color w:val="auto"/>
        </w:rPr>
        <w:t xml:space="preserve"> esteso l’ambito di applicazione del CAD alle società a controllo pubblico, come definite nel decreto legislativo adottato in attuazione dell’articolo 18 della legge n. 124 del 2015, inserite nel conto economico consolidato della pubblica amministrazione, come individuate dall'Istituto nazionale di statistica (ISTAT) ai sensi dell’articolo 1, comma 5, della </w:t>
      </w:r>
      <w:r w:rsidR="00B87EEB" w:rsidRPr="001F36FD">
        <w:rPr>
          <w:rFonts w:asciiTheme="minorHAnsi" w:eastAsia="Times New Roman" w:hAnsiTheme="minorHAnsi" w:cstheme="minorBidi"/>
          <w:color w:val="auto"/>
        </w:rPr>
        <w:t>legge 30 dicembre 2004, n. 311.</w:t>
      </w:r>
    </w:p>
    <w:p w:rsidR="0092104B" w:rsidRPr="001F36FD" w:rsidRDefault="004F3369" w:rsidP="00E72CF6">
      <w:pPr>
        <w:tabs>
          <w:tab w:val="left" w:pos="2820"/>
        </w:tabs>
        <w:spacing w:after="120" w:line="240" w:lineRule="auto"/>
        <w:ind w:left="426" w:right="284"/>
        <w:jc w:val="both"/>
        <w:rPr>
          <w:rFonts w:asciiTheme="minorHAnsi" w:eastAsia="Times New Roman" w:hAnsiTheme="minorHAnsi" w:cstheme="minorBidi"/>
          <w:color w:val="auto"/>
        </w:rPr>
      </w:pPr>
      <w:r w:rsidRPr="001F36FD">
        <w:rPr>
          <w:rFonts w:asciiTheme="minorHAnsi" w:eastAsia="Times New Roman" w:hAnsiTheme="minorHAnsi" w:cstheme="minorBidi"/>
          <w:color w:val="auto"/>
        </w:rPr>
        <w:t xml:space="preserve">Si elimina al </w:t>
      </w:r>
      <w:r w:rsidRPr="001F36FD">
        <w:rPr>
          <w:rFonts w:asciiTheme="minorHAnsi" w:eastAsia="Times New Roman" w:hAnsiTheme="minorHAnsi" w:cstheme="minorBidi"/>
          <w:b/>
          <w:color w:val="auto"/>
        </w:rPr>
        <w:t xml:space="preserve">comma </w:t>
      </w:r>
      <w:proofErr w:type="gramStart"/>
      <w:r w:rsidRPr="001F36FD">
        <w:rPr>
          <w:rFonts w:asciiTheme="minorHAnsi" w:eastAsia="Times New Roman" w:hAnsiTheme="minorHAnsi" w:cstheme="minorBidi"/>
          <w:b/>
          <w:color w:val="auto"/>
        </w:rPr>
        <w:t>6</w:t>
      </w:r>
      <w:proofErr w:type="gramEnd"/>
      <w:r w:rsidRPr="001F36FD">
        <w:rPr>
          <w:rFonts w:asciiTheme="minorHAnsi" w:eastAsia="Times New Roman" w:hAnsiTheme="minorHAnsi" w:cstheme="minorBidi"/>
          <w:color w:val="auto"/>
        </w:rPr>
        <w:t xml:space="preserve"> </w:t>
      </w:r>
      <w:r w:rsidR="00B87EEB" w:rsidRPr="001F36FD">
        <w:rPr>
          <w:rFonts w:asciiTheme="minorHAnsi" w:eastAsia="Times New Roman" w:hAnsiTheme="minorHAnsi" w:cstheme="minorBidi"/>
          <w:color w:val="auto"/>
        </w:rPr>
        <w:t xml:space="preserve">l‘eccezionalità di applicazione originariamente prevista per la Presidenza del Consiglio dei Ministri e il Ministero per l’Economia e le Finanze, lasciando fuori dall’ambito di applicazione solo </w:t>
      </w:r>
      <w:r w:rsidRPr="001F36FD">
        <w:rPr>
          <w:rFonts w:asciiTheme="minorHAnsi" w:eastAsia="Times New Roman" w:hAnsiTheme="minorHAnsi" w:cstheme="minorBidi"/>
          <w:color w:val="auto"/>
        </w:rPr>
        <w:t xml:space="preserve">l'esercizio delle attività e funzioni di ordine e sicurezza pubblica, difesa e sicurezza nazionale, e consultazioni elettorali. Le </w:t>
      </w:r>
      <w:r w:rsidRPr="001F36FD">
        <w:rPr>
          <w:rFonts w:asciiTheme="minorHAnsi" w:eastAsia="Times New Roman" w:hAnsiTheme="minorHAnsi" w:cstheme="minorBidi"/>
          <w:color w:val="auto"/>
        </w:rPr>
        <w:lastRenderedPageBreak/>
        <w:t>disposizioni del Codice si applic</w:t>
      </w:r>
      <w:r w:rsidR="00B87EEB" w:rsidRPr="001F36FD">
        <w:rPr>
          <w:rFonts w:asciiTheme="minorHAnsi" w:eastAsia="Times New Roman" w:hAnsiTheme="minorHAnsi" w:cstheme="minorBidi"/>
          <w:color w:val="auto"/>
        </w:rPr>
        <w:t>heranno</w:t>
      </w:r>
      <w:r w:rsidRPr="001F36FD">
        <w:rPr>
          <w:rFonts w:asciiTheme="minorHAnsi" w:eastAsia="Times New Roman" w:hAnsiTheme="minorHAnsi" w:cstheme="minorBidi"/>
          <w:color w:val="auto"/>
        </w:rPr>
        <w:t xml:space="preserve"> altresì al processo civile e penale</w:t>
      </w:r>
      <w:r w:rsidR="00B87EEB" w:rsidRPr="001F36FD">
        <w:rPr>
          <w:rFonts w:asciiTheme="minorHAnsi" w:eastAsia="Times New Roman" w:hAnsiTheme="minorHAnsi" w:cstheme="minorBidi"/>
          <w:color w:val="auto"/>
        </w:rPr>
        <w:t>,</w:t>
      </w:r>
      <w:r w:rsidRPr="001F36FD">
        <w:rPr>
          <w:rFonts w:asciiTheme="minorHAnsi" w:eastAsia="Times New Roman" w:hAnsiTheme="minorHAnsi" w:cstheme="minorBidi"/>
          <w:color w:val="auto"/>
        </w:rPr>
        <w:t xml:space="preserve"> salvo che non sia diversamente disposto dalle disposizioni in materia di processo telematico.</w:t>
      </w:r>
    </w:p>
    <w:p w:rsidR="00A12174" w:rsidRPr="001F36FD" w:rsidRDefault="00A12174"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3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3</w:t>
      </w:r>
      <w:proofErr w:type="gramEnd"/>
      <w:r w:rsidRPr="001F36FD">
        <w:rPr>
          <w:rFonts w:eastAsia="Times New Roman"/>
          <w:b/>
        </w:rPr>
        <w:t xml:space="preserve"> del CAD – Diritto all’uso delle tecnologie</w:t>
      </w:r>
    </w:p>
    <w:p w:rsidR="003152A0" w:rsidRPr="001F36FD" w:rsidRDefault="003152A0" w:rsidP="00E72CF6">
      <w:pPr>
        <w:tabs>
          <w:tab w:val="left" w:pos="2820"/>
        </w:tabs>
        <w:spacing w:after="120" w:line="240" w:lineRule="auto"/>
        <w:ind w:left="426" w:right="284"/>
        <w:jc w:val="both"/>
        <w:rPr>
          <w:rFonts w:asciiTheme="minorHAnsi" w:eastAsia="Times New Roman" w:hAnsiTheme="minorHAnsi" w:cstheme="minorBidi"/>
          <w:color w:val="auto"/>
        </w:rPr>
      </w:pPr>
      <w:proofErr w:type="gramStart"/>
      <w:r w:rsidRPr="001F36FD">
        <w:rPr>
          <w:rFonts w:asciiTheme="minorHAnsi" w:eastAsia="Times New Roman" w:hAnsiTheme="minorHAnsi" w:cstheme="minorBidi"/>
          <w:color w:val="auto"/>
        </w:rPr>
        <w:t>Viene</w:t>
      </w:r>
      <w:proofErr w:type="gramEnd"/>
      <w:r w:rsidRPr="001F36FD">
        <w:rPr>
          <w:rFonts w:asciiTheme="minorHAnsi" w:eastAsia="Times New Roman" w:hAnsiTheme="minorHAnsi" w:cstheme="minorBidi"/>
          <w:color w:val="auto"/>
        </w:rPr>
        <w:t xml:space="preserve"> sancito il principio che tutti i procedimenti vanno gestiti solo mediante strumenti informatici e che è obbligo consentire l’accesso agli stessi mediante strumenti telematici, anche al fine di consentire al cittadino di verificare i termini previsti ed effettivi per lo specifico procedimento e il relativo stato di avanzamento, nonché di individuare l'ufficio e il funzionario responsabile del procedimento.</w:t>
      </w:r>
    </w:p>
    <w:p w:rsidR="009A511F" w:rsidRPr="001F36FD" w:rsidRDefault="003152A0" w:rsidP="00E72CF6">
      <w:pPr>
        <w:tabs>
          <w:tab w:val="left" w:pos="2820"/>
        </w:tabs>
        <w:spacing w:after="120" w:line="240" w:lineRule="auto"/>
        <w:ind w:left="426" w:right="284"/>
        <w:jc w:val="both"/>
        <w:rPr>
          <w:rFonts w:asciiTheme="minorHAnsi" w:eastAsia="Times New Roman" w:hAnsiTheme="minorHAnsi" w:cstheme="minorBidi"/>
          <w:color w:val="auto"/>
        </w:rPr>
      </w:pPr>
      <w:r w:rsidRPr="001F36FD">
        <w:rPr>
          <w:rFonts w:asciiTheme="minorHAnsi" w:eastAsia="Times New Roman" w:hAnsiTheme="minorHAnsi" w:cstheme="minorBidi"/>
          <w:color w:val="auto"/>
        </w:rPr>
        <w:t xml:space="preserve">Si sancisce il principio per il quale tutti i cittadini e le imprese hanno diritto all’assegnazione di un’identità digitale e che gli iscritti nell’anagrafe nazionale, hanno diritto </w:t>
      </w:r>
      <w:proofErr w:type="gramStart"/>
      <w:r w:rsidRPr="001F36FD">
        <w:rPr>
          <w:rFonts w:asciiTheme="minorHAnsi" w:eastAsia="Times New Roman" w:hAnsiTheme="minorHAnsi" w:cstheme="minorBidi"/>
          <w:color w:val="auto"/>
        </w:rPr>
        <w:t>ad</w:t>
      </w:r>
      <w:proofErr w:type="gramEnd"/>
      <w:r w:rsidRPr="001F36FD">
        <w:rPr>
          <w:rFonts w:asciiTheme="minorHAnsi" w:eastAsia="Times New Roman" w:hAnsiTheme="minorHAnsi" w:cstheme="minorBidi"/>
          <w:color w:val="auto"/>
        </w:rPr>
        <w:t xml:space="preserve"> essere identificati tramite SPID nonché di inviare comunicazioni e documenti alle pubbliche amministrazioni e di riceverne dalle stesse tramite un domicilio digitale, alle condizioni di cui all'articolo 3-bis.</w:t>
      </w:r>
    </w:p>
    <w:p w:rsidR="009073EF" w:rsidRPr="001F36FD" w:rsidRDefault="009073EF" w:rsidP="00E72CF6">
      <w:pPr>
        <w:pStyle w:val="Paragrafoelenco"/>
        <w:tabs>
          <w:tab w:val="left" w:pos="2820"/>
        </w:tabs>
        <w:spacing w:after="120" w:line="240" w:lineRule="auto"/>
        <w:ind w:left="426" w:right="284"/>
        <w:jc w:val="both"/>
        <w:rPr>
          <w:rFonts w:eastAsia="Times New Roman"/>
          <w:b/>
        </w:rPr>
      </w:pPr>
      <w:proofErr w:type="gramStart"/>
      <w:r w:rsidRPr="001F36FD">
        <w:rPr>
          <w:rFonts w:eastAsia="Times New Roman"/>
          <w:b/>
        </w:rPr>
        <w:t>Articolo 4 – Modifiche all’art</w:t>
      </w:r>
      <w:r w:rsidR="00177484" w:rsidRPr="001F36FD">
        <w:rPr>
          <w:rFonts w:eastAsia="Times New Roman"/>
          <w:b/>
        </w:rPr>
        <w:t>.</w:t>
      </w:r>
      <w:r w:rsidRPr="001F36FD">
        <w:rPr>
          <w:rFonts w:eastAsia="Times New Roman"/>
          <w:b/>
        </w:rPr>
        <w:t xml:space="preserve"> 3bis del CAD – Domicilio digitale delle persone fisiche</w:t>
      </w:r>
      <w:proofErr w:type="gramEnd"/>
    </w:p>
    <w:p w:rsidR="00B072DD" w:rsidRPr="001F36FD" w:rsidRDefault="00B072DD" w:rsidP="00E72CF6">
      <w:pPr>
        <w:tabs>
          <w:tab w:val="left" w:pos="2820"/>
        </w:tabs>
        <w:spacing w:after="120" w:line="240" w:lineRule="auto"/>
        <w:ind w:left="426" w:right="284"/>
        <w:jc w:val="both"/>
        <w:rPr>
          <w:rFonts w:asciiTheme="minorHAnsi" w:eastAsia="Times New Roman" w:hAnsiTheme="minorHAnsi" w:cstheme="minorBidi"/>
          <w:color w:val="auto"/>
        </w:rPr>
      </w:pPr>
      <w:proofErr w:type="gramStart"/>
      <w:r w:rsidRPr="001F36FD">
        <w:rPr>
          <w:rFonts w:asciiTheme="minorHAnsi" w:eastAsia="Times New Roman" w:hAnsiTheme="minorHAnsi" w:cstheme="minorBidi"/>
          <w:color w:val="auto"/>
        </w:rPr>
        <w:t>Viene</w:t>
      </w:r>
      <w:proofErr w:type="gramEnd"/>
      <w:r w:rsidRPr="001F36FD">
        <w:rPr>
          <w:rFonts w:asciiTheme="minorHAnsi" w:eastAsia="Times New Roman" w:hAnsiTheme="minorHAnsi" w:cstheme="minorBidi"/>
          <w:color w:val="auto"/>
        </w:rPr>
        <w:t xml:space="preserve"> sancito il diritto/dovere del cittadino di comunicare un proprio “domicilio digitale” al Comune di residenza, al fine di inserirlo nell’Anagrafe nazionale della Popolazione Residente, e l’obbligo per le PA di usarlo sempre e come mezzo</w:t>
      </w:r>
      <w:r w:rsidR="00F51DAE" w:rsidRPr="001F36FD">
        <w:rPr>
          <w:rFonts w:asciiTheme="minorHAnsi" w:eastAsia="Times New Roman" w:hAnsiTheme="minorHAnsi" w:cstheme="minorBidi"/>
          <w:color w:val="auto"/>
        </w:rPr>
        <w:t xml:space="preserve"> esclusivo nelle comunicazioni.</w:t>
      </w:r>
    </w:p>
    <w:p w:rsidR="00B072DD" w:rsidRPr="001F36FD" w:rsidRDefault="00B072DD" w:rsidP="00E72CF6">
      <w:pPr>
        <w:tabs>
          <w:tab w:val="left" w:pos="2820"/>
        </w:tabs>
        <w:spacing w:after="120" w:line="240" w:lineRule="auto"/>
        <w:ind w:left="426" w:right="284"/>
        <w:jc w:val="both"/>
        <w:rPr>
          <w:rFonts w:asciiTheme="minorHAnsi" w:eastAsia="Times New Roman" w:hAnsiTheme="minorHAnsi" w:cstheme="minorBidi"/>
          <w:color w:val="auto"/>
        </w:rPr>
      </w:pPr>
      <w:r w:rsidRPr="001F36FD">
        <w:rPr>
          <w:rFonts w:asciiTheme="minorHAnsi" w:eastAsia="Times New Roman" w:hAnsiTheme="minorHAnsi" w:cstheme="minorBidi"/>
          <w:color w:val="auto"/>
        </w:rPr>
        <w:t>Qualora il cittadino non indichi un “domicilio digitale</w:t>
      </w:r>
      <w:proofErr w:type="gramStart"/>
      <w:r w:rsidRPr="001F36FD">
        <w:rPr>
          <w:rFonts w:asciiTheme="minorHAnsi" w:eastAsia="Times New Roman" w:hAnsiTheme="minorHAnsi" w:cstheme="minorBidi"/>
          <w:color w:val="auto"/>
        </w:rPr>
        <w:t>”</w:t>
      </w:r>
      <w:proofErr w:type="gramEnd"/>
      <w:r w:rsidRPr="001F36FD">
        <w:rPr>
          <w:rFonts w:asciiTheme="minorHAnsi" w:eastAsia="Times New Roman" w:hAnsiTheme="minorHAnsi" w:cstheme="minorBidi"/>
          <w:color w:val="auto"/>
        </w:rPr>
        <w:t xml:space="preserve"> gliene verrà assegnato uno dallo Stato, che sarà definito con modalità stabilite con decreto del Ministro dell'interno di concerto con il Ministro delegato per la semplificazione e la pubblica amministrazione, sentito il Garante per la protezione dei dati personali. Con lo stesso decreto sono individuate altre </w:t>
      </w:r>
      <w:proofErr w:type="gramStart"/>
      <w:r w:rsidRPr="001F36FD">
        <w:rPr>
          <w:rFonts w:asciiTheme="minorHAnsi" w:eastAsia="Times New Roman" w:hAnsiTheme="minorHAnsi" w:cstheme="minorBidi"/>
          <w:color w:val="auto"/>
        </w:rPr>
        <w:t>modalità</w:t>
      </w:r>
      <w:proofErr w:type="gramEnd"/>
      <w:r w:rsidRPr="001F36FD">
        <w:rPr>
          <w:rFonts w:asciiTheme="minorHAnsi" w:eastAsia="Times New Roman" w:hAnsiTheme="minorHAnsi" w:cstheme="minorBidi"/>
          <w:color w:val="auto"/>
        </w:rPr>
        <w:t xml:space="preserve"> con le quali, per superare il divario digitale, i documenti possono essere consegnati ai cittadini.</w:t>
      </w:r>
    </w:p>
    <w:p w:rsidR="00B072DD" w:rsidRPr="001F36FD" w:rsidRDefault="00B072DD" w:rsidP="00E72CF6">
      <w:pPr>
        <w:tabs>
          <w:tab w:val="left" w:pos="2820"/>
        </w:tabs>
        <w:spacing w:after="120" w:line="240" w:lineRule="auto"/>
        <w:ind w:left="426" w:right="284"/>
        <w:jc w:val="both"/>
        <w:rPr>
          <w:rFonts w:asciiTheme="minorHAnsi" w:eastAsia="Times New Roman" w:hAnsiTheme="minorHAnsi" w:cstheme="minorBidi"/>
          <w:color w:val="auto"/>
        </w:rPr>
      </w:pPr>
      <w:r w:rsidRPr="001F36FD">
        <w:rPr>
          <w:rFonts w:asciiTheme="minorHAnsi" w:eastAsia="Times New Roman" w:hAnsiTheme="minorHAnsi" w:cstheme="minorBidi"/>
          <w:color w:val="auto"/>
        </w:rPr>
        <w:t xml:space="preserve">E’ facoltà del cittadino indicare un domicilio diverso da quello digitale per </w:t>
      </w:r>
      <w:proofErr w:type="gramStart"/>
      <w:r w:rsidRPr="001F36FD">
        <w:rPr>
          <w:rFonts w:asciiTheme="minorHAnsi" w:eastAsia="Times New Roman" w:hAnsiTheme="minorHAnsi" w:cstheme="minorBidi"/>
          <w:color w:val="auto"/>
        </w:rPr>
        <w:t>assolvere alla</w:t>
      </w:r>
      <w:proofErr w:type="gramEnd"/>
      <w:r w:rsidRPr="001F36FD">
        <w:rPr>
          <w:rFonts w:asciiTheme="minorHAnsi" w:eastAsia="Times New Roman" w:hAnsiTheme="minorHAnsi" w:cstheme="minorBidi"/>
          <w:color w:val="auto"/>
        </w:rPr>
        <w:t xml:space="preserve"> fattispecie di domicilio speciale di cui all'articolo 47 del Codice civile, sebbene, qualora l'indirizzo digitale indicato quale domicilio speciale faccia riferimento a un servizio che non consenta la prova dell'avvenuta ricezione di una comunicazione o del tempo di ricezione, colui che lo ha eletto non potrà opporre eccezioni relative a tali circostanze.</w:t>
      </w:r>
    </w:p>
    <w:p w:rsidR="009A511F" w:rsidRPr="001F36FD" w:rsidRDefault="001C7B9A"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5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5</w:t>
      </w:r>
      <w:proofErr w:type="gramEnd"/>
      <w:r w:rsidRPr="001F36FD">
        <w:rPr>
          <w:rFonts w:eastAsia="Times New Roman"/>
          <w:b/>
        </w:rPr>
        <w:t xml:space="preserve"> del CAD - Effettuazione di pagamenti con modalità informatiche</w:t>
      </w:r>
    </w:p>
    <w:p w:rsidR="001C7B9A" w:rsidRPr="001F36FD" w:rsidRDefault="001C7B9A"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Tutti i soggetti indicati all'articolo </w:t>
      </w:r>
      <w:proofErr w:type="gramStart"/>
      <w:r w:rsidRPr="001F36FD">
        <w:rPr>
          <w:rFonts w:eastAsia="Times New Roman"/>
        </w:rPr>
        <w:t>2</w:t>
      </w:r>
      <w:proofErr w:type="gramEnd"/>
      <w:r w:rsidRPr="001F36FD">
        <w:rPr>
          <w:rFonts w:eastAsia="Times New Roman"/>
        </w:rPr>
        <w:t>, comma 2 del CAD sono tenuti ad accettare tutti i pagamenti tramite la piattaforma “</w:t>
      </w:r>
      <w:proofErr w:type="spellStart"/>
      <w:r w:rsidRPr="001F36FD">
        <w:rPr>
          <w:rFonts w:eastAsia="Times New Roman"/>
        </w:rPr>
        <w:t>PagoPA</w:t>
      </w:r>
      <w:proofErr w:type="spellEnd"/>
      <w:r w:rsidRPr="001F36FD">
        <w:rPr>
          <w:rFonts w:eastAsia="Times New Roman"/>
        </w:rPr>
        <w:t>” messa a disposizione dall’AGID, includendo anche i micro-pagamenti tramite credito telefonico.</w:t>
      </w:r>
    </w:p>
    <w:p w:rsidR="00F46EAE" w:rsidRPr="001F36FD" w:rsidRDefault="00F46EAE"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6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6</w:t>
      </w:r>
      <w:proofErr w:type="gramEnd"/>
      <w:r w:rsidRPr="001F36FD">
        <w:rPr>
          <w:rFonts w:eastAsia="Times New Roman"/>
          <w:b/>
        </w:rPr>
        <w:t xml:space="preserve"> del CAD - Utilizzo della posta elettronica certificata</w:t>
      </w:r>
    </w:p>
    <w:p w:rsidR="00B43893" w:rsidRPr="001F36FD" w:rsidRDefault="00B43893" w:rsidP="00E72CF6">
      <w:pPr>
        <w:pStyle w:val="Paragrafoelenco"/>
        <w:tabs>
          <w:tab w:val="left" w:pos="2820"/>
        </w:tabs>
        <w:spacing w:after="120" w:line="240" w:lineRule="auto"/>
        <w:ind w:left="426" w:right="284"/>
        <w:jc w:val="both"/>
      </w:pPr>
      <w:r w:rsidRPr="001F36FD">
        <w:t>La PEC resta in uso fino a</w:t>
      </w:r>
      <w:r w:rsidR="002667C9" w:rsidRPr="001F36FD">
        <w:t>ll’attuazione</w:t>
      </w:r>
      <w:r w:rsidRPr="001F36FD">
        <w:t xml:space="preserve"> del domicilio digitale.</w:t>
      </w:r>
    </w:p>
    <w:p w:rsidR="002667C9" w:rsidRPr="001F36FD" w:rsidRDefault="002667C9"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7 – Modifiche </w:t>
      </w:r>
      <w:proofErr w:type="gramStart"/>
      <w:r w:rsidRPr="001F36FD">
        <w:rPr>
          <w:rFonts w:eastAsia="Times New Roman"/>
          <w:b/>
        </w:rPr>
        <w:t>all’</w:t>
      </w:r>
      <w:proofErr w:type="gramEnd"/>
      <w:r w:rsidRPr="001F36FD">
        <w:rPr>
          <w:rFonts w:eastAsia="Times New Roman"/>
          <w:b/>
        </w:rPr>
        <w:t>arti</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 xml:space="preserve">6bis </w:t>
      </w:r>
      <w:r w:rsidR="00BF572D" w:rsidRPr="001F36FD">
        <w:rPr>
          <w:rFonts w:eastAsia="Times New Roman"/>
          <w:b/>
        </w:rPr>
        <w:t xml:space="preserve">- Indice nazionale degli indirizzi PEC delle imprese e dei professionisti </w:t>
      </w:r>
      <w:r w:rsidRPr="001F36FD">
        <w:rPr>
          <w:rFonts w:eastAsia="Times New Roman"/>
          <w:b/>
        </w:rPr>
        <w:t xml:space="preserve">del CAD </w:t>
      </w:r>
      <w:r w:rsidR="00886D04" w:rsidRPr="001F36FD">
        <w:rPr>
          <w:rFonts w:eastAsia="Times New Roman"/>
          <w:b/>
        </w:rPr>
        <w:t>e introduzione art. 6ter</w:t>
      </w:r>
      <w:r w:rsidR="00BF572D" w:rsidRPr="001F36FD">
        <w:rPr>
          <w:rFonts w:eastAsia="Times New Roman"/>
          <w:b/>
        </w:rPr>
        <w:t xml:space="preserve"> </w:t>
      </w:r>
      <w:proofErr w:type="gramEnd"/>
    </w:p>
    <w:p w:rsidR="00C3370C" w:rsidRPr="001F36FD" w:rsidRDefault="00C3370C"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sancito il principi per il quale con professionisti ed imprese si comunica esclusivamente via PEC o domicilio digitale.</w:t>
      </w:r>
    </w:p>
    <w:p w:rsidR="00C3370C" w:rsidRPr="001F36FD" w:rsidRDefault="00886D04"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L'INI-PEC acquisisce dagli ordini e dai collegi professionali gli attributi qualificati dell'identità digitale ai fini di quanto previsto dal decreto di cui all'articolo </w:t>
      </w:r>
      <w:proofErr w:type="gramStart"/>
      <w:r w:rsidRPr="001F36FD">
        <w:rPr>
          <w:rFonts w:eastAsia="Times New Roman"/>
        </w:rPr>
        <w:t>64</w:t>
      </w:r>
      <w:proofErr w:type="gramEnd"/>
      <w:r w:rsidRPr="001F36FD">
        <w:rPr>
          <w:rFonts w:eastAsia="Times New Roman"/>
        </w:rPr>
        <w:t xml:space="preserve"> sull’Identità Digitale.</w:t>
      </w:r>
    </w:p>
    <w:p w:rsidR="00B05595" w:rsidRPr="001F36FD" w:rsidRDefault="00886D04"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Nel nuovo art.6-ter </w:t>
      </w:r>
      <w:proofErr w:type="gramStart"/>
      <w:r w:rsidRPr="001F36FD">
        <w:rPr>
          <w:rFonts w:eastAsia="Times New Roman"/>
        </w:rPr>
        <w:t>viene</w:t>
      </w:r>
      <w:proofErr w:type="gramEnd"/>
      <w:r w:rsidRPr="001F36FD">
        <w:rPr>
          <w:rFonts w:eastAsia="Times New Roman"/>
        </w:rPr>
        <w:t xml:space="preserve"> spostato quanto era all’art.57-bis su </w:t>
      </w:r>
      <w:proofErr w:type="spellStart"/>
      <w:r w:rsidRPr="001F36FD">
        <w:rPr>
          <w:rFonts w:eastAsia="Times New Roman"/>
        </w:rPr>
        <w:t>IndicePA</w:t>
      </w:r>
      <w:proofErr w:type="spellEnd"/>
      <w:r w:rsidRPr="001F36FD">
        <w:rPr>
          <w:rFonts w:eastAsia="Times New Roman"/>
        </w:rPr>
        <w:t xml:space="preserve"> "Indice degli indirizzi della pubblica amministrazione e dei gestori di pubblici servizi". </w:t>
      </w:r>
      <w:r w:rsidR="00B05595" w:rsidRPr="001F36FD">
        <w:rPr>
          <w:rFonts w:eastAsia="Times New Roman"/>
        </w:rPr>
        <w:t xml:space="preserve"> La realizzazione e la gestione dell'Indice sono affidate all'</w:t>
      </w:r>
      <w:proofErr w:type="spellStart"/>
      <w:r w:rsidR="00B05595" w:rsidRPr="001F36FD">
        <w:rPr>
          <w:rFonts w:eastAsia="Times New Roman"/>
        </w:rPr>
        <w:t>Agid</w:t>
      </w:r>
      <w:proofErr w:type="spellEnd"/>
      <w:r w:rsidR="00B05595" w:rsidRPr="001F36FD">
        <w:rPr>
          <w:rFonts w:eastAsia="Times New Roman"/>
        </w:rPr>
        <w:t>, che può utilizzare a tal fine elenchi e repertori già formati dalle amministrazioni pubbliche.</w:t>
      </w:r>
    </w:p>
    <w:p w:rsidR="00B05595" w:rsidRPr="001F36FD" w:rsidRDefault="00B05595"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mancata comunicazione degli elementi necessari al completamento dell'indice e del loro aggiornamento, tempestivamente e comunque con cadenza almeno semestrale, è valutata ai fini della responsabilità dirigenziale e dell'attribuzione della retribuzione </w:t>
      </w:r>
      <w:proofErr w:type="gramStart"/>
      <w:r w:rsidRPr="001F36FD">
        <w:rPr>
          <w:rFonts w:eastAsia="Times New Roman"/>
        </w:rPr>
        <w:t>di</w:t>
      </w:r>
      <w:proofErr w:type="gramEnd"/>
      <w:r w:rsidRPr="001F36FD">
        <w:rPr>
          <w:rFonts w:eastAsia="Times New Roman"/>
        </w:rPr>
        <w:t xml:space="preserve"> risultato ai dirigenti responsabili.</w:t>
      </w:r>
    </w:p>
    <w:p w:rsidR="00DD0474" w:rsidRPr="001F36FD" w:rsidRDefault="00DD0474"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8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7</w:t>
      </w:r>
      <w:proofErr w:type="gramEnd"/>
      <w:r w:rsidRPr="001F36FD">
        <w:rPr>
          <w:rFonts w:eastAsia="Times New Roman"/>
          <w:b/>
        </w:rPr>
        <w:t xml:space="preserve"> del CAD - Qualità dei servizi resi e soddisfazione dell'utenza</w:t>
      </w:r>
    </w:p>
    <w:p w:rsidR="00DD0474" w:rsidRPr="001F36FD" w:rsidRDefault="00E51CB0" w:rsidP="00E72CF6">
      <w:pPr>
        <w:pStyle w:val="Paragrafoelenco"/>
        <w:tabs>
          <w:tab w:val="left" w:pos="2820"/>
        </w:tabs>
        <w:spacing w:after="120" w:line="240" w:lineRule="auto"/>
        <w:ind w:left="426" w:right="284"/>
        <w:jc w:val="both"/>
        <w:rPr>
          <w:rFonts w:eastAsia="Times New Roman"/>
        </w:rPr>
      </w:pPr>
      <w:r w:rsidRPr="001F36FD">
        <w:rPr>
          <w:rFonts w:eastAsia="Times New Roman"/>
        </w:rPr>
        <w:t>I soggetti di cui all’art. 2 comma 2 devono rendere tutti i servizi disponibili per via telematica nel rispetto di standard e livelli di qualità fissati dall’</w:t>
      </w:r>
      <w:proofErr w:type="spellStart"/>
      <w:r w:rsidRPr="001F36FD">
        <w:rPr>
          <w:rFonts w:eastAsia="Times New Roman"/>
        </w:rPr>
        <w:t>Ag</w:t>
      </w:r>
      <w:r w:rsidR="008F078F" w:rsidRPr="001F36FD">
        <w:rPr>
          <w:rFonts w:eastAsia="Times New Roman"/>
        </w:rPr>
        <w:t>id</w:t>
      </w:r>
      <w:proofErr w:type="spellEnd"/>
      <w:r w:rsidRPr="001F36FD">
        <w:rPr>
          <w:rFonts w:eastAsia="Times New Roman"/>
        </w:rPr>
        <w:t>, periodicamente aggiornati dalla stessa tenuto conto dell'evoluzione tecnologica e degli standard di mercato</w:t>
      </w:r>
      <w:r w:rsidR="00E21BF6" w:rsidRPr="001F36FD">
        <w:rPr>
          <w:rFonts w:eastAsia="Times New Roman"/>
        </w:rPr>
        <w:t>.</w:t>
      </w:r>
    </w:p>
    <w:p w:rsidR="005768B3" w:rsidRPr="001F36FD" w:rsidRDefault="005768B3" w:rsidP="00E72CF6">
      <w:pPr>
        <w:pStyle w:val="Paragrafoelenco"/>
        <w:tabs>
          <w:tab w:val="left" w:pos="2820"/>
        </w:tabs>
        <w:spacing w:after="120" w:line="240" w:lineRule="auto"/>
        <w:ind w:left="426" w:right="284"/>
        <w:jc w:val="both"/>
        <w:rPr>
          <w:rFonts w:eastAsia="Times New Roman"/>
        </w:rPr>
      </w:pPr>
      <w:r w:rsidRPr="001F36FD">
        <w:rPr>
          <w:rFonts w:eastAsia="Times New Roman"/>
        </w:rPr>
        <w:t>Gli stessi soggetti pubblici dovranno rendere disponibili ai cittadini degli strumenti per dichiarare la loro soddisfazione rispetto al servizio reso, pubblicando i risultati dell’</w:t>
      </w:r>
      <w:proofErr w:type="gramStart"/>
      <w:r w:rsidRPr="001F36FD">
        <w:rPr>
          <w:rFonts w:eastAsia="Times New Roman"/>
        </w:rPr>
        <w:t>indagine conoscitiva</w:t>
      </w:r>
      <w:proofErr w:type="gramEnd"/>
      <w:r w:rsidRPr="001F36FD">
        <w:rPr>
          <w:rFonts w:eastAsia="Times New Roman"/>
        </w:rPr>
        <w:t xml:space="preserve"> sui loro siti.</w:t>
      </w:r>
    </w:p>
    <w:p w:rsidR="00AC1874" w:rsidRPr="001F36FD" w:rsidRDefault="00AC1874"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In caso di violazione degli obblighi di cui al presente articolo, gli interessati potranno agire in giudizio, nei termini e con le </w:t>
      </w:r>
      <w:proofErr w:type="gramStart"/>
      <w:r w:rsidRPr="001F36FD">
        <w:rPr>
          <w:rFonts w:eastAsia="Times New Roman"/>
        </w:rPr>
        <w:t>modalità</w:t>
      </w:r>
      <w:proofErr w:type="gramEnd"/>
      <w:r w:rsidRPr="001F36FD">
        <w:rPr>
          <w:rFonts w:eastAsia="Times New Roman"/>
        </w:rPr>
        <w:t xml:space="preserve"> stabilite nel decreto legislativo 20 dicembre 2009, n. 198, ovvero ricorrendo alla cosiddetta “</w:t>
      </w:r>
      <w:proofErr w:type="spellStart"/>
      <w:r w:rsidRPr="001F36FD">
        <w:rPr>
          <w:rFonts w:eastAsia="Times New Roman"/>
        </w:rPr>
        <w:t>class</w:t>
      </w:r>
      <w:proofErr w:type="spellEnd"/>
      <w:r w:rsidRPr="001F36FD">
        <w:rPr>
          <w:rFonts w:eastAsia="Times New Roman"/>
        </w:rPr>
        <w:t xml:space="preserve"> </w:t>
      </w:r>
      <w:proofErr w:type="spellStart"/>
      <w:r w:rsidRPr="001F36FD">
        <w:rPr>
          <w:rFonts w:eastAsia="Times New Roman"/>
        </w:rPr>
        <w:t>action</w:t>
      </w:r>
      <w:proofErr w:type="spellEnd"/>
      <w:r w:rsidRPr="001F36FD">
        <w:rPr>
          <w:rFonts w:eastAsia="Times New Roman"/>
        </w:rPr>
        <w:t>”.</w:t>
      </w:r>
    </w:p>
    <w:p w:rsidR="00035C3B" w:rsidRPr="001F36FD" w:rsidRDefault="00066FD1"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9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8</w:t>
      </w:r>
      <w:proofErr w:type="gramEnd"/>
      <w:r w:rsidRPr="001F36FD">
        <w:rPr>
          <w:rFonts w:eastAsia="Times New Roman"/>
          <w:b/>
        </w:rPr>
        <w:t xml:space="preserve"> del CAD - Alfabetizzazione informatica dei cittadini</w:t>
      </w:r>
      <w:r w:rsidR="00035C3B" w:rsidRPr="001F36FD">
        <w:rPr>
          <w:rFonts w:eastAsia="Times New Roman"/>
          <w:b/>
        </w:rPr>
        <w:t xml:space="preserve"> e introduzione dell’art. 8-bis - Connettività alla rete Internet negli uffici e luoghi pubblici</w:t>
      </w:r>
    </w:p>
    <w:p w:rsidR="00066FD1" w:rsidRPr="001F36FD" w:rsidRDefault="00283358" w:rsidP="00E72CF6">
      <w:pPr>
        <w:pStyle w:val="Paragrafoelenco"/>
        <w:tabs>
          <w:tab w:val="left" w:pos="2820"/>
        </w:tabs>
        <w:spacing w:after="120" w:line="240" w:lineRule="auto"/>
        <w:ind w:left="426" w:right="284"/>
        <w:jc w:val="both"/>
        <w:rPr>
          <w:rFonts w:eastAsia="Times New Roman"/>
        </w:rPr>
      </w:pPr>
      <w:r w:rsidRPr="001F36FD">
        <w:rPr>
          <w:rFonts w:eastAsia="Times New Roman"/>
        </w:rPr>
        <w:lastRenderedPageBreak/>
        <w:t xml:space="preserve">Tutte le PPAA devono favorire la diffusione della cultura digitale tra i cittadini con particolare riguardo alle categorie a rischio di esclusione, anche al fine di favorire l'utilizzo dei servizi digitali e mettono a disposizione </w:t>
      </w:r>
      <w:r w:rsidR="0067682D" w:rsidRPr="001F36FD">
        <w:rPr>
          <w:rFonts w:eastAsia="Times New Roman"/>
        </w:rPr>
        <w:t xml:space="preserve">– </w:t>
      </w:r>
      <w:proofErr w:type="gramStart"/>
      <w:r w:rsidR="0067682D" w:rsidRPr="001F36FD">
        <w:rPr>
          <w:rFonts w:eastAsia="Times New Roman"/>
        </w:rPr>
        <w:t>ad</w:t>
      </w:r>
      <w:proofErr w:type="gramEnd"/>
      <w:r w:rsidR="0067682D" w:rsidRPr="001F36FD">
        <w:rPr>
          <w:rFonts w:eastAsia="Times New Roman"/>
        </w:rPr>
        <w:t xml:space="preserve"> invarianza di spesa - </w:t>
      </w:r>
      <w:r w:rsidRPr="001F36FD">
        <w:rPr>
          <w:rFonts w:eastAsia="Times New Roman"/>
        </w:rPr>
        <w:t xml:space="preserve">servizi di </w:t>
      </w:r>
      <w:proofErr w:type="spellStart"/>
      <w:r w:rsidR="006A12B5" w:rsidRPr="001F36FD">
        <w:rPr>
          <w:rFonts w:eastAsia="Times New Roman"/>
        </w:rPr>
        <w:t>w</w:t>
      </w:r>
      <w:r w:rsidRPr="001F36FD">
        <w:rPr>
          <w:rFonts w:eastAsia="Times New Roman"/>
        </w:rPr>
        <w:t>i</w:t>
      </w:r>
      <w:r w:rsidR="006A12B5" w:rsidRPr="001F36FD">
        <w:rPr>
          <w:rFonts w:eastAsia="Times New Roman"/>
        </w:rPr>
        <w:t>-f</w:t>
      </w:r>
      <w:r w:rsidRPr="001F36FD">
        <w:rPr>
          <w:rFonts w:eastAsia="Times New Roman"/>
        </w:rPr>
        <w:t>i</w:t>
      </w:r>
      <w:proofErr w:type="spellEnd"/>
      <w:r w:rsidR="0067682D" w:rsidRPr="001F36FD">
        <w:rPr>
          <w:rFonts w:eastAsia="Times New Roman"/>
        </w:rPr>
        <w:t xml:space="preserve"> </w:t>
      </w:r>
      <w:r w:rsidRPr="001F36FD">
        <w:rPr>
          <w:rFonts w:eastAsia="Times New Roman"/>
        </w:rPr>
        <w:t>libero nei luoghi pubblici, in particolare nei settori scolastico, sanitario e di interesse turistico, anche prevedendo che la porzione di banda non utilizzata dagli uffici sia messa a disposizione degli utenti attraverso un sistema di autenticazione tramite SPID.</w:t>
      </w:r>
    </w:p>
    <w:p w:rsidR="005768B3" w:rsidRPr="001F36FD" w:rsidRDefault="006A12B5"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I soggetti di cui all'articolo </w:t>
      </w:r>
      <w:proofErr w:type="gramStart"/>
      <w:r w:rsidRPr="001F36FD">
        <w:rPr>
          <w:rFonts w:eastAsia="Times New Roman"/>
        </w:rPr>
        <w:t>2</w:t>
      </w:r>
      <w:proofErr w:type="gramEnd"/>
      <w:r w:rsidRPr="001F36FD">
        <w:rPr>
          <w:rFonts w:eastAsia="Times New Roman"/>
        </w:rPr>
        <w:t>, comma 2, mettono a disposizione degli utenti connettività a banda larga per l'accesso alla rete Internet nei limiti della banda disponibile e con le modalità determinate dall'</w:t>
      </w:r>
      <w:proofErr w:type="spellStart"/>
      <w:r w:rsidRPr="001F36FD">
        <w:rPr>
          <w:rFonts w:eastAsia="Times New Roman"/>
        </w:rPr>
        <w:t>Agid</w:t>
      </w:r>
      <w:proofErr w:type="spellEnd"/>
      <w:r w:rsidRPr="001F36FD">
        <w:rPr>
          <w:rFonts w:eastAsia="Times New Roman"/>
        </w:rPr>
        <w:t>.</w:t>
      </w:r>
    </w:p>
    <w:p w:rsidR="00437699" w:rsidRPr="001F36FD" w:rsidRDefault="00437699"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10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9</w:t>
      </w:r>
      <w:proofErr w:type="gramEnd"/>
      <w:r w:rsidRPr="001F36FD">
        <w:rPr>
          <w:rFonts w:eastAsia="Times New Roman"/>
          <w:b/>
        </w:rPr>
        <w:t xml:space="preserve"> del CAD - Partecipazione democratica elettronica</w:t>
      </w:r>
    </w:p>
    <w:p w:rsidR="00437699" w:rsidRPr="001F36FD" w:rsidRDefault="00437699" w:rsidP="00E72CF6">
      <w:pPr>
        <w:pStyle w:val="Paragrafoelenco"/>
        <w:tabs>
          <w:tab w:val="left" w:pos="2820"/>
        </w:tabs>
        <w:spacing w:after="120" w:line="240" w:lineRule="auto"/>
        <w:ind w:left="426" w:right="284"/>
        <w:jc w:val="both"/>
        <w:rPr>
          <w:rFonts w:eastAsia="Times New Roman"/>
        </w:rPr>
      </w:pPr>
      <w:r w:rsidRPr="001F36FD">
        <w:rPr>
          <w:rFonts w:eastAsia="Times New Roman"/>
        </w:rPr>
        <w:t>Le PPAA devono favorire procedure di partecipazione e di “</w:t>
      </w:r>
      <w:proofErr w:type="spellStart"/>
      <w:r w:rsidRPr="001F36FD">
        <w:rPr>
          <w:rFonts w:eastAsia="Times New Roman"/>
        </w:rPr>
        <w:t>notice&amp;comment</w:t>
      </w:r>
      <w:proofErr w:type="spellEnd"/>
      <w:r w:rsidRPr="001F36FD">
        <w:rPr>
          <w:rFonts w:eastAsia="Times New Roman"/>
        </w:rPr>
        <w:t>” attraverso le nuove tecnologie</w:t>
      </w:r>
      <w:r w:rsidR="000C4250" w:rsidRPr="001F36FD">
        <w:rPr>
          <w:rFonts w:eastAsia="Times New Roman"/>
        </w:rPr>
        <w:t xml:space="preserve">, per promuovere una maggiore partecipazione dei cittadini, anche residenti all'estero, al processo democratico, per facilitare l'esercizio dei diritti politici e civili, sia individuali </w:t>
      </w:r>
      <w:proofErr w:type="gramStart"/>
      <w:r w:rsidR="000C4250" w:rsidRPr="001F36FD">
        <w:rPr>
          <w:rFonts w:eastAsia="Times New Roman"/>
        </w:rPr>
        <w:t>che</w:t>
      </w:r>
      <w:proofErr w:type="gramEnd"/>
      <w:r w:rsidR="000C4250" w:rsidRPr="001F36FD">
        <w:rPr>
          <w:rFonts w:eastAsia="Times New Roman"/>
        </w:rPr>
        <w:t xml:space="preserve"> collettivi, nonché per migliorare la qualità dei propri atti regolatori.</w:t>
      </w:r>
    </w:p>
    <w:p w:rsidR="00A92170" w:rsidRPr="001F36FD" w:rsidRDefault="00A92170"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11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12</w:t>
      </w:r>
      <w:proofErr w:type="gramEnd"/>
      <w:r w:rsidRPr="001F36FD">
        <w:rPr>
          <w:rFonts w:eastAsia="Times New Roman"/>
          <w:b/>
        </w:rPr>
        <w:t xml:space="preserve"> del CAD - Norme generali per l'uso delle tecnologie dell'informazione e delle comunicazioni nell'azione amministrativa</w:t>
      </w:r>
    </w:p>
    <w:p w:rsidR="00437699" w:rsidRPr="001F36FD" w:rsidRDefault="000C4250" w:rsidP="00E72CF6">
      <w:pPr>
        <w:pStyle w:val="Paragrafoelenco"/>
        <w:tabs>
          <w:tab w:val="left" w:pos="2820"/>
        </w:tabs>
        <w:spacing w:after="120" w:line="240" w:lineRule="auto"/>
        <w:ind w:left="426" w:right="284"/>
        <w:jc w:val="both"/>
        <w:rPr>
          <w:rFonts w:eastAsia="Times New Roman"/>
        </w:rPr>
      </w:pPr>
      <w:r w:rsidRPr="001F36FD">
        <w:rPr>
          <w:rFonts w:eastAsia="Times New Roman"/>
        </w:rPr>
        <w:t>La modifica rafforza il principio che le amministrazioni pubbliche utilizzano le tecnologie dell’informazione e della comunicazione per l’effettivo riconoscimento dei diritti di cittadinanza digitale, in conformità a quanto previsto dal Piano triennale per l’informatica nella pubblica amministrazione</w:t>
      </w:r>
      <w:r w:rsidR="000E0D37" w:rsidRPr="001F36FD">
        <w:rPr>
          <w:rFonts w:eastAsia="Times New Roman"/>
        </w:rPr>
        <w:t xml:space="preserve"> realizzato dall’</w:t>
      </w:r>
      <w:proofErr w:type="spellStart"/>
      <w:r w:rsidR="000E0D37" w:rsidRPr="001F36FD">
        <w:rPr>
          <w:rFonts w:eastAsia="Times New Roman"/>
        </w:rPr>
        <w:t>Agid</w:t>
      </w:r>
      <w:proofErr w:type="spellEnd"/>
      <w:r w:rsidRPr="001F36FD">
        <w:rPr>
          <w:rFonts w:eastAsia="Times New Roman"/>
        </w:rPr>
        <w:t xml:space="preserve">. Inoltre, prevede che i medesimi soggetti utilizzino, anche nei rapporti interni, in quelli con altre amministrazioni e con i privati, le predette tecnologie anche al fine di garantire la consultazione, la circolazione e lo scambio di dati e informazioni, </w:t>
      </w:r>
      <w:proofErr w:type="gramStart"/>
      <w:r w:rsidRPr="001F36FD">
        <w:rPr>
          <w:rFonts w:eastAsia="Times New Roman"/>
        </w:rPr>
        <w:t>nonché</w:t>
      </w:r>
      <w:proofErr w:type="gramEnd"/>
      <w:r w:rsidRPr="001F36FD">
        <w:rPr>
          <w:rFonts w:eastAsia="Times New Roman"/>
        </w:rPr>
        <w:t xml:space="preserve"> l'interoperabilità dei sistemi e l'integrazione dei processi di servizio</w:t>
      </w:r>
      <w:r w:rsidR="000E0D37" w:rsidRPr="001F36FD">
        <w:rPr>
          <w:rFonts w:eastAsia="Times New Roman"/>
        </w:rPr>
        <w:t>.</w:t>
      </w:r>
    </w:p>
    <w:p w:rsidR="00437699" w:rsidRPr="001F36FD" w:rsidRDefault="00E14AA9"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12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13</w:t>
      </w:r>
      <w:proofErr w:type="gramEnd"/>
      <w:r w:rsidRPr="001F36FD">
        <w:rPr>
          <w:rFonts w:eastAsia="Times New Roman"/>
          <w:b/>
        </w:rPr>
        <w:t xml:space="preserve"> del CAD - Formazione informatica dei dipendenti pubblici</w:t>
      </w:r>
    </w:p>
    <w:p w:rsidR="00E14AA9" w:rsidRPr="001F36FD" w:rsidRDefault="00E14AA9"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modifica introduce un comma che estende le politiche di formazione dei dipendenti pubblici anche allo sviluppo delle competenze tecnologiche e </w:t>
      </w:r>
      <w:proofErr w:type="gramStart"/>
      <w:r w:rsidRPr="001F36FD">
        <w:rPr>
          <w:rFonts w:eastAsia="Times New Roman"/>
        </w:rPr>
        <w:t>manageriali</w:t>
      </w:r>
      <w:proofErr w:type="gramEnd"/>
      <w:r w:rsidRPr="001F36FD">
        <w:rPr>
          <w:rFonts w:eastAsia="Times New Roman"/>
        </w:rPr>
        <w:t xml:space="preserve"> dei dirigenti per la transizione alla modalità operativa digitale.</w:t>
      </w:r>
    </w:p>
    <w:p w:rsidR="009A511F" w:rsidRPr="001F36FD" w:rsidRDefault="00BD1BB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13 – Modifiche all’art</w:t>
      </w:r>
      <w:r w:rsidR="00177484" w:rsidRPr="001F36FD">
        <w:rPr>
          <w:rFonts w:eastAsia="Times New Roman"/>
          <w:b/>
        </w:rPr>
        <w:t>.</w:t>
      </w:r>
      <w:r w:rsidRPr="001F36FD">
        <w:rPr>
          <w:rFonts w:eastAsia="Times New Roman"/>
          <w:b/>
        </w:rPr>
        <w:t xml:space="preserve"> </w:t>
      </w:r>
      <w:proofErr w:type="gramStart"/>
      <w:r w:rsidRPr="001F36FD">
        <w:rPr>
          <w:rFonts w:eastAsia="Times New Roman"/>
          <w:b/>
        </w:rPr>
        <w:t>14</w:t>
      </w:r>
      <w:proofErr w:type="gramEnd"/>
      <w:r w:rsidRPr="001F36FD">
        <w:rPr>
          <w:rFonts w:eastAsia="Times New Roman"/>
          <w:b/>
        </w:rPr>
        <w:t xml:space="preserve"> del CAD - Rapporti tra Stato, Regioni e autonomie locali e introduzione dell’</w:t>
      </w:r>
      <w:r w:rsidR="00177484" w:rsidRPr="001F36FD">
        <w:rPr>
          <w:rFonts w:eastAsia="Times New Roman"/>
          <w:b/>
        </w:rPr>
        <w:t>a</w:t>
      </w:r>
      <w:r w:rsidRPr="001F36FD">
        <w:rPr>
          <w:rFonts w:eastAsia="Times New Roman"/>
          <w:b/>
        </w:rPr>
        <w:t>rt</w:t>
      </w:r>
      <w:r w:rsidR="00177484" w:rsidRPr="001F36FD">
        <w:rPr>
          <w:rFonts w:eastAsia="Times New Roman"/>
          <w:b/>
        </w:rPr>
        <w:t>.</w:t>
      </w:r>
      <w:r w:rsidRPr="001F36FD">
        <w:rPr>
          <w:rFonts w:eastAsia="Times New Roman"/>
          <w:b/>
        </w:rPr>
        <w:t xml:space="preserve"> 14-bis Agenzia per l'Italia digitale</w:t>
      </w:r>
    </w:p>
    <w:p w:rsidR="001E415B" w:rsidRPr="001F36FD" w:rsidRDefault="008E610E" w:rsidP="00E72CF6">
      <w:pPr>
        <w:pStyle w:val="Paragrafoelenco"/>
        <w:tabs>
          <w:tab w:val="left" w:pos="2820"/>
        </w:tabs>
        <w:spacing w:after="120" w:line="240" w:lineRule="auto"/>
        <w:ind w:left="426" w:right="284"/>
        <w:jc w:val="both"/>
        <w:rPr>
          <w:rFonts w:eastAsia="Times New Roman"/>
        </w:rPr>
      </w:pPr>
      <w:r w:rsidRPr="001F36FD">
        <w:rPr>
          <w:rFonts w:eastAsia="Times New Roman"/>
        </w:rPr>
        <w:t>In virtù delle modifiche introdotte</w:t>
      </w:r>
      <w:r w:rsidR="001E415B" w:rsidRPr="001F36FD">
        <w:rPr>
          <w:rFonts w:eastAsia="Times New Roman"/>
        </w:rPr>
        <w:t>,</w:t>
      </w:r>
      <w:r w:rsidRPr="001F36FD">
        <w:rPr>
          <w:rFonts w:eastAsia="Times New Roman"/>
        </w:rPr>
        <w:t xml:space="preserve"> spetta all’</w:t>
      </w:r>
      <w:proofErr w:type="spellStart"/>
      <w:r w:rsidRPr="001F36FD">
        <w:rPr>
          <w:rFonts w:eastAsia="Times New Roman"/>
        </w:rPr>
        <w:t>Agid</w:t>
      </w:r>
      <w:proofErr w:type="spellEnd"/>
      <w:r w:rsidRPr="001F36FD">
        <w:rPr>
          <w:rFonts w:eastAsia="Times New Roman"/>
        </w:rPr>
        <w:t xml:space="preserve"> assicurare il coordinamento informatico statale, regionale e locale. A parte il richiamo alle “intese</w:t>
      </w:r>
      <w:r w:rsidR="001E415B" w:rsidRPr="001F36FD">
        <w:rPr>
          <w:rFonts w:eastAsia="Times New Roman"/>
        </w:rPr>
        <w:t xml:space="preserve"> e accordi in Conferenza Unificata</w:t>
      </w:r>
      <w:r w:rsidRPr="001F36FD">
        <w:rPr>
          <w:rFonts w:eastAsia="Times New Roman"/>
        </w:rPr>
        <w:t>” sparisce dal CAD ogni comitato e/o forma di coordinamento stabile tra Stato</w:t>
      </w:r>
      <w:r w:rsidR="001E415B" w:rsidRPr="001F36FD">
        <w:rPr>
          <w:rFonts w:eastAsia="Times New Roman"/>
        </w:rPr>
        <w:t>, regioni e autonomie locali (</w:t>
      </w:r>
      <w:proofErr w:type="gramStart"/>
      <w:r w:rsidR="001E415B" w:rsidRPr="001F36FD">
        <w:rPr>
          <w:rFonts w:eastAsia="Times New Roman"/>
        </w:rPr>
        <w:t>viene</w:t>
      </w:r>
      <w:proofErr w:type="gramEnd"/>
      <w:r w:rsidR="001E415B" w:rsidRPr="001F36FD">
        <w:rPr>
          <w:rFonts w:eastAsia="Times New Roman"/>
        </w:rPr>
        <w:t xml:space="preserve"> soppressa la Commissione permanente per l'innovazione tecnologica nelle regioni e negli enti locali con funzioni istruttorie e consultive presso la Conferenza Unificata)</w:t>
      </w:r>
      <w:r w:rsidRPr="001F36FD">
        <w:rPr>
          <w:rFonts w:eastAsia="Times New Roman"/>
        </w:rPr>
        <w:t>.</w:t>
      </w:r>
    </w:p>
    <w:p w:rsidR="008E610E" w:rsidRPr="001F36FD" w:rsidRDefault="008E610E"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Si </w:t>
      </w:r>
      <w:proofErr w:type="gramStart"/>
      <w:r w:rsidRPr="001F36FD">
        <w:rPr>
          <w:rFonts w:eastAsia="Times New Roman"/>
        </w:rPr>
        <w:t>sottolinea</w:t>
      </w:r>
      <w:proofErr w:type="gramEnd"/>
      <w:r w:rsidRPr="001F36FD">
        <w:rPr>
          <w:rFonts w:eastAsia="Times New Roman"/>
        </w:rPr>
        <w:t xml:space="preserve"> che la Costituzione parla di “coordinamento informatico dei dati” mentre per </w:t>
      </w:r>
      <w:proofErr w:type="spellStart"/>
      <w:r w:rsidRPr="001F36FD">
        <w:rPr>
          <w:rFonts w:eastAsia="Times New Roman"/>
        </w:rPr>
        <w:t>Agid</w:t>
      </w:r>
      <w:proofErr w:type="spellEnd"/>
      <w:r w:rsidRPr="001F36FD">
        <w:rPr>
          <w:rFonts w:eastAsia="Times New Roman"/>
        </w:rPr>
        <w:t xml:space="preserve"> si parla di “coordinamento informatico dell’amministrazione.”</w:t>
      </w:r>
    </w:p>
    <w:p w:rsidR="001E415B" w:rsidRPr="001F36FD" w:rsidRDefault="008E610E"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introdotto nel CAD il concetto di “sistema informativo d</w:t>
      </w:r>
      <w:r w:rsidR="001E415B" w:rsidRPr="001F36FD">
        <w:rPr>
          <w:rFonts w:eastAsia="Times New Roman"/>
        </w:rPr>
        <w:t>ella pubblica amministrazione”.</w:t>
      </w:r>
    </w:p>
    <w:p w:rsidR="00746A55" w:rsidRPr="001F36FD" w:rsidRDefault="008E610E"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Nel nuovo art.14bis </w:t>
      </w:r>
      <w:proofErr w:type="gramStart"/>
      <w:r w:rsidRPr="001F36FD">
        <w:rPr>
          <w:rFonts w:eastAsia="Times New Roman"/>
        </w:rPr>
        <w:t>vengono</w:t>
      </w:r>
      <w:proofErr w:type="gramEnd"/>
      <w:r w:rsidRPr="001F36FD">
        <w:rPr>
          <w:rFonts w:eastAsia="Times New Roman"/>
        </w:rPr>
        <w:t xml:space="preserve"> riviste le funzioni di </w:t>
      </w:r>
      <w:proofErr w:type="spellStart"/>
      <w:r w:rsidRPr="001F36FD">
        <w:rPr>
          <w:rFonts w:eastAsia="Times New Roman"/>
        </w:rPr>
        <w:t>Ag</w:t>
      </w:r>
      <w:r w:rsidR="00746A55" w:rsidRPr="001F36FD">
        <w:rPr>
          <w:rFonts w:eastAsia="Times New Roman"/>
        </w:rPr>
        <w:t>id</w:t>
      </w:r>
      <w:proofErr w:type="spellEnd"/>
      <w:r w:rsidR="00746A55" w:rsidRPr="001F36FD">
        <w:rPr>
          <w:rFonts w:eastAsia="Times New Roman"/>
        </w:rPr>
        <w:t xml:space="preserve"> </w:t>
      </w:r>
      <w:r w:rsidRPr="001F36FD">
        <w:rPr>
          <w:rFonts w:eastAsia="Times New Roman"/>
        </w:rPr>
        <w:t xml:space="preserve">rispetto a </w:t>
      </w:r>
      <w:r w:rsidR="00746A55" w:rsidRPr="001F36FD">
        <w:rPr>
          <w:rFonts w:eastAsia="Times New Roman"/>
        </w:rPr>
        <w:t>quelle enunciate</w:t>
      </w:r>
      <w:r w:rsidRPr="001F36FD">
        <w:rPr>
          <w:rFonts w:eastAsia="Times New Roman"/>
        </w:rPr>
        <w:t xml:space="preserve"> nell’originario art.20 del</w:t>
      </w:r>
      <w:r w:rsidR="00746A55" w:rsidRPr="001F36FD">
        <w:rPr>
          <w:rFonts w:eastAsia="Times New Roman"/>
        </w:rPr>
        <w:t xml:space="preserve"> </w:t>
      </w:r>
      <w:r w:rsidRPr="001F36FD">
        <w:rPr>
          <w:rFonts w:eastAsia="Times New Roman"/>
        </w:rPr>
        <w:t>DL n.83/2012 (che ora viene soppresso)</w:t>
      </w:r>
      <w:r w:rsidR="00746A55" w:rsidRPr="001F36FD">
        <w:rPr>
          <w:rFonts w:eastAsia="Times New Roman"/>
        </w:rPr>
        <w:t>. In particolare si affida all’Agenzia:</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l’</w:t>
      </w:r>
      <w:proofErr w:type="gramEnd"/>
      <w:r w:rsidRPr="001F36FD">
        <w:rPr>
          <w:i/>
        </w:rPr>
        <w:t>emanazione di regole, standard e guide tecniche, nonché di vigilanza e controllo sul rispetto delle norme di cui al presente Codice, anche attraverso l'adozione di atti amministrativi generali, in materia di agenda digitale, digitalizzazione della pubblica amministrazione, sicurezza informatica, interoperabilità e cooperazione applicativa tra sistemi informatici pubblici e quelli dell'Unione europea;</w:t>
      </w:r>
    </w:p>
    <w:p w:rsidR="00746A55" w:rsidRPr="001F36FD" w:rsidRDefault="00746A55" w:rsidP="00E72CF6">
      <w:pPr>
        <w:pStyle w:val="Paragrafoelenco"/>
        <w:widowControl w:val="0"/>
        <w:numPr>
          <w:ilvl w:val="0"/>
          <w:numId w:val="5"/>
        </w:numPr>
        <w:spacing w:line="240" w:lineRule="auto"/>
        <w:ind w:left="709" w:right="284" w:hanging="283"/>
        <w:jc w:val="both"/>
        <w:rPr>
          <w:b/>
          <w:i/>
        </w:rPr>
      </w:pPr>
      <w:proofErr w:type="gramStart"/>
      <w:r w:rsidRPr="001F36FD">
        <w:rPr>
          <w:i/>
        </w:rPr>
        <w:t>programmazione</w:t>
      </w:r>
      <w:proofErr w:type="gramEnd"/>
      <w:r w:rsidRPr="001F36FD">
        <w:rPr>
          <w:i/>
        </w:rPr>
        <w:t xml:space="preserve"> e coordinamento delle attività delle amministrazioni per l'uso delle tecnologie dell'informazione e della comunicazione, mediante la redazione e la successiva verifica dell'attuazione del Piano triennale per l'informatica nella pubblica amministrazione contenente la fissazione degli obiettivi e individuazione dei principali interventi di sviluppo e gestione dei sistemi informativi delle amministrazioni pubbliche. Il predetto Piano è elaborato dall'</w:t>
      </w:r>
      <w:proofErr w:type="spellStart"/>
      <w:r w:rsidRPr="001F36FD">
        <w:rPr>
          <w:i/>
        </w:rPr>
        <w:t>Agid</w:t>
      </w:r>
      <w:proofErr w:type="spellEnd"/>
      <w:r w:rsidRPr="001F36FD">
        <w:rPr>
          <w:i/>
        </w:rPr>
        <w:t xml:space="preserve">, anche sulla base dei dati e delle informazioni acquisiti dalle pubbliche amministrazioni di cui all'articolo </w:t>
      </w:r>
      <w:proofErr w:type="gramStart"/>
      <w:r w:rsidRPr="001F36FD">
        <w:rPr>
          <w:i/>
        </w:rPr>
        <w:t>1</w:t>
      </w:r>
      <w:proofErr w:type="gramEnd"/>
      <w:r w:rsidRPr="001F36FD">
        <w:rPr>
          <w:i/>
        </w:rPr>
        <w:t xml:space="preserve">, comma 2, del decreto legislativo n. 165 del 2001, ed è approvato dal Presidente del Consiglio dei ministri o dal Ministro delegato </w:t>
      </w:r>
      <w:r w:rsidRPr="001F36FD">
        <w:rPr>
          <w:b/>
          <w:i/>
        </w:rPr>
        <w:t>entro il 30 settembre di ogni anno;</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monitoraggio</w:t>
      </w:r>
      <w:proofErr w:type="gramEnd"/>
      <w:r w:rsidRPr="001F36FD">
        <w:rPr>
          <w:i/>
        </w:rPr>
        <w:t xml:space="preserve"> delle attività svolte dalle amministrazioni in relazione alla loro coerenza con il Piano triennale di cui alla lettera b) e verifica dei risultati conseguiti dalle singole amministrazioni con particolare riferimento ai costi e benefici dei sistemi informatici secondo le modalità fissate dalla stessa Agenzia;</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predisposizione</w:t>
      </w:r>
      <w:proofErr w:type="gramEnd"/>
      <w:r w:rsidRPr="001F36FD">
        <w:rPr>
          <w:i/>
        </w:rPr>
        <w:t>, realizzazione e gestione di interventi e progetti di innovazione, anche realizzando e gestendo direttamente o avvalendosi di soggetti terzi, specifici progetti in tema di innovazione ad essa assegnati nonché svolgendo attività di progettazione e coordinamento delle iniziative strategiche e di preminente interesse nazionale, anche a carattere intersettoriale;</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promozione</w:t>
      </w:r>
      <w:proofErr w:type="gramEnd"/>
      <w:r w:rsidRPr="001F36FD">
        <w:rPr>
          <w:i/>
        </w:rPr>
        <w:t xml:space="preserve"> della cultura digitale e della ricerca;</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rilascio</w:t>
      </w:r>
      <w:proofErr w:type="gramEnd"/>
      <w:r w:rsidRPr="001F36FD">
        <w:rPr>
          <w:i/>
        </w:rPr>
        <w:t xml:space="preserve"> di pareri tecnici, obbligatori e non vincolanti, sugli schemi di contratti e accordi quadro da parte delle pubbliche amministrazioni centrali concernenti l'acquisizione di beni e servizi relativi a sistemi informativi </w:t>
      </w:r>
      <w:r w:rsidRPr="001F36FD">
        <w:rPr>
          <w:i/>
        </w:rPr>
        <w:lastRenderedPageBreak/>
        <w:t xml:space="preserve">automatizzati per quanto riguarda la congruità tecnico-economica, qualora il valore lordo di detti contratti sia superiore a euro 1.000.000,00 nel caso di procedura negoziata e a euro 2.000.000,00 nel caso di procedura ristretta o di procedura aperta. Il parere è reso tenendo conto dei principi di efficacia, economicità, ottimizzazione della spesa delle pubbliche amministrazioni e favorendo l'adozione </w:t>
      </w:r>
      <w:proofErr w:type="gramStart"/>
      <w:r w:rsidRPr="001F36FD">
        <w:rPr>
          <w:i/>
        </w:rPr>
        <w:t xml:space="preserve">di </w:t>
      </w:r>
      <w:proofErr w:type="gramEnd"/>
      <w:r w:rsidRPr="001F36FD">
        <w:rPr>
          <w:i/>
        </w:rPr>
        <w:t xml:space="preserve">infrastrutture condivise e standard che riducano i costi sostenuti dalle singole amministrazioni e il miglioramento dei servizi erogati, nonché in coerenza con i principi, i criteri e le indicazioni contenuti nei piani triennali approvati. È reso entro il termine di quarantacinque giorni dal ricevimento della relativa richiesta. Si applicano gli articoli </w:t>
      </w:r>
      <w:proofErr w:type="gramStart"/>
      <w:r w:rsidRPr="001F36FD">
        <w:rPr>
          <w:i/>
        </w:rPr>
        <w:t>16</w:t>
      </w:r>
      <w:proofErr w:type="gramEnd"/>
      <w:r w:rsidRPr="001F36FD">
        <w:rPr>
          <w:i/>
        </w:rPr>
        <w:t xml:space="preserve"> e 17-bis della legge 7 agosto 1990, n. 241, e successive modificazioni. Copia dei pareri tecnici attinenti a questioni di competenza dell'Autorità nazionale anticorruzione è trasmessa dall'</w:t>
      </w:r>
      <w:proofErr w:type="spellStart"/>
      <w:r w:rsidRPr="001F36FD">
        <w:rPr>
          <w:i/>
        </w:rPr>
        <w:t>Agid</w:t>
      </w:r>
      <w:proofErr w:type="spellEnd"/>
      <w:r w:rsidRPr="001F36FD">
        <w:rPr>
          <w:i/>
        </w:rPr>
        <w:t xml:space="preserve"> a detta Autorità;</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rilascio</w:t>
      </w:r>
      <w:proofErr w:type="gramEnd"/>
      <w:r w:rsidRPr="001F36FD">
        <w:rPr>
          <w:i/>
        </w:rPr>
        <w:t xml:space="preserve"> di pareri tecnici, obbligatori e non vincolanti, sugli elementi essenziali delle procedure di gara bandite, ai sensi dell'articolo 1, comma 512 della legge 28 dicembre 2015, n. 208, da </w:t>
      </w:r>
      <w:proofErr w:type="spellStart"/>
      <w:r w:rsidRPr="001F36FD">
        <w:rPr>
          <w:i/>
        </w:rPr>
        <w:t>Consip</w:t>
      </w:r>
      <w:proofErr w:type="spellEnd"/>
      <w:r w:rsidRPr="001F36FD">
        <w:rPr>
          <w:i/>
        </w:rPr>
        <w:t xml:space="preserve"> e dai soggetti aggregatori di cui all'articolo 9 del decreto legge 24 aprile 2014, n. 66 concernenti l'acquisizione di beni e servizi relativi a sistemi informativi automatizzati e definiti di carattere strategico nel piano triennale. Ai fini della presente lettera per elementi essenziali </w:t>
      </w:r>
      <w:proofErr w:type="gramStart"/>
      <w:r w:rsidRPr="001F36FD">
        <w:rPr>
          <w:i/>
        </w:rPr>
        <w:t xml:space="preserve">si </w:t>
      </w:r>
      <w:proofErr w:type="gramEnd"/>
      <w:r w:rsidRPr="001F36FD">
        <w:rPr>
          <w:i/>
        </w:rPr>
        <w:t xml:space="preserve">intendono l'oggetto della fornitura o del servizio, il valore economico del contratto, la tipologia di procedura che si intende adottare, il criterio di aggiudicazione e relativa ponderazione, le principali clausole che caratterizzano le prestazioni contrattuali. Si applica quanto previsto nei periodi da </w:t>
      </w:r>
      <w:proofErr w:type="gramStart"/>
      <w:r w:rsidRPr="001F36FD">
        <w:rPr>
          <w:i/>
        </w:rPr>
        <w:t>2</w:t>
      </w:r>
      <w:proofErr w:type="gramEnd"/>
      <w:r w:rsidRPr="001F36FD">
        <w:rPr>
          <w:i/>
        </w:rPr>
        <w:t xml:space="preserve"> a 5 della lettera f);</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vigilanza</w:t>
      </w:r>
      <w:proofErr w:type="gramEnd"/>
      <w:r w:rsidRPr="001F36FD">
        <w:rPr>
          <w:i/>
        </w:rPr>
        <w:t xml:space="preserve"> sui servizi fiduciari ai sensi dell'articolo 17 del regolamento UE 91012014 in qualità di organismo a tal fine designato, sui gestori di posta elettronica certificata, sui soggetti di cui all'articolo 44-bis, nonché sui soggetti, pubblici e privati, che partecipano a SPID di cui all'articolo 64; nell'esercizio di tale funzione l'Agenzia può irrogare per le violazioni accertate a carico dei soggetti vigilati le sanzioni amministrative di cui all'articolo 32-bis in relazione alla gravità della violazione accertata e all'entità del danno provocato all'utenza;</w:t>
      </w:r>
    </w:p>
    <w:p w:rsidR="00746A55" w:rsidRPr="001F36FD" w:rsidRDefault="00746A55" w:rsidP="00E72CF6">
      <w:pPr>
        <w:pStyle w:val="Paragrafoelenco"/>
        <w:widowControl w:val="0"/>
        <w:numPr>
          <w:ilvl w:val="0"/>
          <w:numId w:val="5"/>
        </w:numPr>
        <w:spacing w:line="240" w:lineRule="auto"/>
        <w:ind w:left="709" w:right="284" w:hanging="283"/>
        <w:jc w:val="both"/>
        <w:rPr>
          <w:i/>
        </w:rPr>
      </w:pPr>
      <w:proofErr w:type="gramStart"/>
      <w:r w:rsidRPr="001F36FD">
        <w:rPr>
          <w:i/>
        </w:rPr>
        <w:t>ogni</w:t>
      </w:r>
      <w:proofErr w:type="gramEnd"/>
      <w:r w:rsidRPr="001F36FD">
        <w:rPr>
          <w:i/>
        </w:rPr>
        <w:t xml:space="preserve"> altra funzione attribuitale da specifiche disposizioni di legge e dallo Statuto.</w:t>
      </w:r>
    </w:p>
    <w:p w:rsidR="007A06F5" w:rsidRDefault="007A06F5" w:rsidP="00E72CF6">
      <w:pPr>
        <w:pStyle w:val="Paragrafoelenco"/>
        <w:tabs>
          <w:tab w:val="left" w:pos="2820"/>
        </w:tabs>
        <w:spacing w:after="120" w:line="240" w:lineRule="auto"/>
        <w:ind w:left="426" w:right="284"/>
        <w:jc w:val="both"/>
        <w:rPr>
          <w:rFonts w:eastAsia="Times New Roman"/>
          <w:b/>
        </w:rPr>
      </w:pPr>
    </w:p>
    <w:p w:rsidR="00131F67" w:rsidRPr="001F36FD" w:rsidRDefault="00131F67"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14 – Modifiche all’art. </w:t>
      </w:r>
      <w:proofErr w:type="gramStart"/>
      <w:r w:rsidRPr="001F36FD">
        <w:rPr>
          <w:rFonts w:eastAsia="Times New Roman"/>
          <w:b/>
        </w:rPr>
        <w:t>16</w:t>
      </w:r>
      <w:proofErr w:type="gramEnd"/>
      <w:r w:rsidRPr="001F36FD">
        <w:rPr>
          <w:rFonts w:eastAsia="Times New Roman"/>
          <w:b/>
        </w:rPr>
        <w:t xml:space="preserve"> del CAD - Competenze del Presidente del Consiglio dei Ministri in materia di innovazione e tecnologie</w:t>
      </w:r>
    </w:p>
    <w:p w:rsidR="00BD1BBC" w:rsidRPr="001F36FD" w:rsidRDefault="003939D7" w:rsidP="00E72CF6">
      <w:pPr>
        <w:pStyle w:val="Paragrafoelenco"/>
        <w:tabs>
          <w:tab w:val="left" w:pos="2820"/>
        </w:tabs>
        <w:spacing w:after="120" w:line="240" w:lineRule="auto"/>
        <w:ind w:left="426" w:right="284"/>
        <w:jc w:val="both"/>
        <w:rPr>
          <w:rFonts w:eastAsia="Times New Roman"/>
        </w:rPr>
      </w:pPr>
      <w:r w:rsidRPr="001F36FD">
        <w:rPr>
          <w:rFonts w:eastAsia="Times New Roman"/>
        </w:rPr>
        <w:t>La modifica sopprime le parole “norme tecniche ai sensi dell'articolo, 71”, al fine di coordinare</w:t>
      </w:r>
      <w:proofErr w:type="gramStart"/>
      <w:r w:rsidRPr="001F36FD">
        <w:rPr>
          <w:rFonts w:eastAsia="Times New Roman"/>
        </w:rPr>
        <w:t xml:space="preserve">  </w:t>
      </w:r>
      <w:proofErr w:type="gramEnd"/>
      <w:r w:rsidRPr="001F36FD">
        <w:rPr>
          <w:rFonts w:eastAsia="Times New Roman"/>
        </w:rPr>
        <w:t>sistematicamente il testo.</w:t>
      </w:r>
    </w:p>
    <w:p w:rsidR="003939D7" w:rsidRPr="001F36FD" w:rsidRDefault="00BC5091"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15 – Modifiche all’art. </w:t>
      </w:r>
      <w:proofErr w:type="gramStart"/>
      <w:r w:rsidRPr="001F36FD">
        <w:rPr>
          <w:rFonts w:eastAsia="Times New Roman"/>
          <w:b/>
        </w:rPr>
        <w:t>17</w:t>
      </w:r>
      <w:proofErr w:type="gramEnd"/>
      <w:r w:rsidRPr="001F36FD">
        <w:rPr>
          <w:rFonts w:eastAsia="Times New Roman"/>
          <w:b/>
        </w:rPr>
        <w:t xml:space="preserve"> del CAD - Strutture per l'organizzazione, l'innovazione e le tecnologie</w:t>
      </w:r>
    </w:p>
    <w:p w:rsidR="002B678C" w:rsidRPr="001F36FD" w:rsidRDefault="00F90F40" w:rsidP="00E72CF6">
      <w:pPr>
        <w:pStyle w:val="Paragrafoelenco"/>
        <w:tabs>
          <w:tab w:val="left" w:pos="2820"/>
        </w:tabs>
        <w:spacing w:after="120" w:line="240" w:lineRule="auto"/>
        <w:ind w:left="426" w:right="284"/>
        <w:jc w:val="both"/>
        <w:rPr>
          <w:rFonts w:eastAsia="Times New Roman"/>
        </w:rPr>
      </w:pPr>
      <w:r w:rsidRPr="001F36FD">
        <w:rPr>
          <w:rFonts w:eastAsia="Times New Roman"/>
        </w:rPr>
        <w:t>La modifica sancisce</w:t>
      </w:r>
      <w:r w:rsidR="002B678C" w:rsidRPr="001F36FD">
        <w:rPr>
          <w:rFonts w:eastAsia="Times New Roman"/>
        </w:rPr>
        <w:t xml:space="preserve"> che le pubbliche amministrazioni garantiscano l'attuazione delle linee strategiche per la riorganizzazione e la digitalizzazione dell'amministrazione definite dal Governo in coerenza con le regole tecniche di cui all’articolo </w:t>
      </w:r>
      <w:proofErr w:type="gramStart"/>
      <w:r w:rsidR="002B678C" w:rsidRPr="001F36FD">
        <w:rPr>
          <w:rFonts w:eastAsia="Times New Roman"/>
        </w:rPr>
        <w:t>71</w:t>
      </w:r>
      <w:proofErr w:type="gramEnd"/>
      <w:r w:rsidRPr="001F36FD">
        <w:rPr>
          <w:rFonts w:eastAsia="Times New Roman"/>
        </w:rPr>
        <w:t xml:space="preserve"> del CAD</w:t>
      </w:r>
      <w:r w:rsidR="002B678C" w:rsidRPr="001F36FD">
        <w:rPr>
          <w:rFonts w:eastAsia="Times New Roman"/>
        </w:rPr>
        <w:t xml:space="preserve">. A tal fine, è affidata a un unico ufficio dirigenziale generale la transizione alla </w:t>
      </w:r>
      <w:proofErr w:type="gramStart"/>
      <w:r w:rsidR="002B678C" w:rsidRPr="001F36FD">
        <w:rPr>
          <w:rFonts w:eastAsia="Times New Roman"/>
        </w:rPr>
        <w:t>modalità</w:t>
      </w:r>
      <w:proofErr w:type="gramEnd"/>
      <w:r w:rsidR="002B678C" w:rsidRPr="001F36FD">
        <w:rPr>
          <w:rFonts w:eastAsia="Times New Roman"/>
        </w:rPr>
        <w:t xml:space="preserve"> operativa digitale e dei processi di riorganizzazione finalizzati alla realizzazione di una amministrazione digitale aperta. Vengono, inoltre, affidati al responsabile dell’ufficio - dotato di adeguate competenze tecnologiche e </w:t>
      </w:r>
      <w:proofErr w:type="gramStart"/>
      <w:r w:rsidR="002B678C" w:rsidRPr="001F36FD">
        <w:rPr>
          <w:rFonts w:eastAsia="Times New Roman"/>
        </w:rPr>
        <w:t>manageriali</w:t>
      </w:r>
      <w:proofErr w:type="gramEnd"/>
      <w:r w:rsidR="002B678C" w:rsidRPr="001F36FD">
        <w:rPr>
          <w:rFonts w:eastAsia="Times New Roman"/>
        </w:rPr>
        <w:t xml:space="preserve"> e direttamente sottoposto all’organo di vertice politico - funzioni di difensore civico digitale. I cittadini e le imprese possono inviare </w:t>
      </w:r>
      <w:proofErr w:type="gramStart"/>
      <w:r w:rsidR="002B678C" w:rsidRPr="001F36FD">
        <w:rPr>
          <w:rFonts w:eastAsia="Times New Roman"/>
        </w:rPr>
        <w:t>al</w:t>
      </w:r>
      <w:proofErr w:type="gramEnd"/>
      <w:r w:rsidR="002B678C" w:rsidRPr="001F36FD">
        <w:rPr>
          <w:rFonts w:eastAsia="Times New Roman"/>
        </w:rPr>
        <w:t xml:space="preserve"> responsabile segnalazioni e reclami relativi ad ogni presunta violazione del Codice. Il difensore invita l’ufficio responsabile a porre rimedio alle segnalazioni ritenute fondate nel termine di trenta giorni. È previsto, inoltre, che il citato difensore segnali le inadempienze all’ufficio competente per i procedimenti disciplinari. </w:t>
      </w:r>
      <w:proofErr w:type="gramStart"/>
      <w:r w:rsidR="002B678C" w:rsidRPr="001F36FD">
        <w:rPr>
          <w:rFonts w:eastAsia="Times New Roman"/>
        </w:rPr>
        <w:t xml:space="preserve">Per favorire una piena consapevole e maggiore trasparenza, </w:t>
      </w:r>
      <w:proofErr w:type="spellStart"/>
      <w:r w:rsidR="002B678C" w:rsidRPr="001F36FD">
        <w:rPr>
          <w:rFonts w:eastAsia="Times New Roman"/>
        </w:rPr>
        <w:t>Agid</w:t>
      </w:r>
      <w:proofErr w:type="spellEnd"/>
      <w:r w:rsidR="002B678C" w:rsidRPr="001F36FD">
        <w:rPr>
          <w:rFonts w:eastAsia="Times New Roman"/>
        </w:rPr>
        <w:t xml:space="preserve"> pubblica sul proprio sito una guida al cittadino di riepilogo dei diritti di</w:t>
      </w:r>
      <w:proofErr w:type="gramEnd"/>
      <w:r w:rsidR="002B678C" w:rsidRPr="001F36FD">
        <w:rPr>
          <w:rFonts w:eastAsia="Times New Roman"/>
        </w:rPr>
        <w:t>gitali.</w:t>
      </w:r>
    </w:p>
    <w:p w:rsidR="00FF0FDD" w:rsidRPr="001F36FD" w:rsidRDefault="00FF0FDD"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16 – Modifiche all’art. </w:t>
      </w:r>
      <w:proofErr w:type="gramStart"/>
      <w:r w:rsidRPr="001F36FD">
        <w:rPr>
          <w:rFonts w:eastAsia="Times New Roman"/>
          <w:b/>
        </w:rPr>
        <w:t>18</w:t>
      </w:r>
      <w:proofErr w:type="gramEnd"/>
      <w:r w:rsidRPr="001F36FD">
        <w:rPr>
          <w:rFonts w:eastAsia="Times New Roman"/>
          <w:b/>
        </w:rPr>
        <w:t xml:space="preserve"> del CAD - Conferenza permanente per l'innovazione tecnologica</w:t>
      </w:r>
    </w:p>
    <w:p w:rsidR="00FF0FDD" w:rsidRPr="001F36FD" w:rsidRDefault="00FF0FDD"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Conferenza permanente diviene un organo, istituito la Presidenza del Consiglio dei Ministri, composto di </w:t>
      </w:r>
      <w:proofErr w:type="gramStart"/>
      <w:r w:rsidRPr="001F36FD">
        <w:rPr>
          <w:rFonts w:eastAsia="Times New Roman"/>
        </w:rPr>
        <w:t>4</w:t>
      </w:r>
      <w:proofErr w:type="gramEnd"/>
      <w:r w:rsidRPr="001F36FD">
        <w:rPr>
          <w:rFonts w:eastAsia="Times New Roman"/>
        </w:rPr>
        <w:t xml:space="preserve"> esperti in materia di innovazione e digitalizzazione e dal Direttore Generale dell’</w:t>
      </w:r>
      <w:proofErr w:type="spellStart"/>
      <w:r w:rsidRPr="001F36FD">
        <w:rPr>
          <w:rFonts w:eastAsia="Times New Roman"/>
        </w:rPr>
        <w:t>Agid</w:t>
      </w:r>
      <w:proofErr w:type="spellEnd"/>
      <w:r w:rsidRPr="001F36FD">
        <w:rPr>
          <w:rFonts w:eastAsia="Times New Roman"/>
        </w:rPr>
        <w:t xml:space="preserve">, con funzioni di supporto alla stessa </w:t>
      </w:r>
      <w:proofErr w:type="spellStart"/>
      <w:r w:rsidRPr="001F36FD">
        <w:rPr>
          <w:rFonts w:eastAsia="Times New Roman"/>
        </w:rPr>
        <w:t>PdCM</w:t>
      </w:r>
      <w:proofErr w:type="spellEnd"/>
      <w:r w:rsidRPr="001F36FD">
        <w:rPr>
          <w:rFonts w:eastAsia="Times New Roman"/>
        </w:rPr>
        <w:t xml:space="preserve"> nell'elaborazione delle linee strategiche di indirizzo in materia di innovazione e digitalizzazione. Essa opera anche attraverso la consultazione di rappresentanti di ministeri ed enti pubblici e dei portatori </w:t>
      </w:r>
      <w:proofErr w:type="gramStart"/>
      <w:r w:rsidRPr="001F36FD">
        <w:rPr>
          <w:rFonts w:eastAsia="Times New Roman"/>
        </w:rPr>
        <w:t xml:space="preserve">di </w:t>
      </w:r>
      <w:proofErr w:type="gramEnd"/>
      <w:r w:rsidRPr="001F36FD">
        <w:rPr>
          <w:rFonts w:eastAsia="Times New Roman"/>
        </w:rPr>
        <w:t>interessi, ma perde il valore di luogo di raccordo e concerto delle politiche.</w:t>
      </w:r>
    </w:p>
    <w:p w:rsidR="00B303BD" w:rsidRPr="001F36FD" w:rsidRDefault="00B303BD"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17 – Modifiche all’art. </w:t>
      </w:r>
      <w:proofErr w:type="gramStart"/>
      <w:r w:rsidRPr="001F36FD">
        <w:rPr>
          <w:rFonts w:eastAsia="Times New Roman"/>
          <w:b/>
        </w:rPr>
        <w:t>20</w:t>
      </w:r>
      <w:proofErr w:type="gramEnd"/>
      <w:r w:rsidRPr="001F36FD">
        <w:rPr>
          <w:rFonts w:eastAsia="Times New Roman"/>
          <w:b/>
        </w:rPr>
        <w:t xml:space="preserve"> del CAD - Validità ed efficacia probatoria dei documenti informatici</w:t>
      </w:r>
    </w:p>
    <w:p w:rsidR="00B303BD" w:rsidRPr="001F36FD" w:rsidRDefault="00B303BD"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17</w:t>
      </w:r>
      <w:proofErr w:type="gramEnd"/>
      <w:r w:rsidRPr="001F36FD">
        <w:rPr>
          <w:rFonts w:eastAsia="Times New Roman"/>
        </w:rPr>
        <w:t xml:space="preserve"> riformula parzialmente l’articolo 20 del CAD in materia di validità ed efficacia probatoria dei documenti informatici. </w:t>
      </w:r>
      <w:proofErr w:type="gramStart"/>
      <w:r w:rsidRPr="001F36FD">
        <w:rPr>
          <w:rFonts w:eastAsia="Times New Roman"/>
        </w:rPr>
        <w:t>Viene</w:t>
      </w:r>
      <w:proofErr w:type="gramEnd"/>
      <w:r w:rsidRPr="001F36FD">
        <w:rPr>
          <w:rFonts w:eastAsia="Times New Roman"/>
        </w:rPr>
        <w:t xml:space="preserve"> soppresso il comma 1, ormai superfluo a seguito della disciplina della firma elettronica contenuta nel regolamento </w:t>
      </w:r>
      <w:proofErr w:type="spellStart"/>
      <w:r w:rsidRPr="001F36FD">
        <w:rPr>
          <w:rFonts w:eastAsia="Times New Roman"/>
        </w:rPr>
        <w:t>eIDAS</w:t>
      </w:r>
      <w:proofErr w:type="spellEnd"/>
      <w:r w:rsidRPr="001F36FD">
        <w:rPr>
          <w:rFonts w:eastAsia="Times New Roman"/>
        </w:rPr>
        <w:t xml:space="preserve"> e nell’articolo 21 del CAD, come modificato dall’articolo 17 del presente decreto. Viene, inoltre, sostituito il comma 1-bis in cui si prevede che l'idoneità del documento informatico a soddisfare il requisito della forma scritta e il suo valore probatorio </w:t>
      </w:r>
      <w:proofErr w:type="gramStart"/>
      <w:r w:rsidRPr="001F36FD">
        <w:rPr>
          <w:rFonts w:eastAsia="Times New Roman"/>
        </w:rPr>
        <w:t>sono</w:t>
      </w:r>
      <w:proofErr w:type="gramEnd"/>
      <w:r w:rsidRPr="001F36FD">
        <w:rPr>
          <w:rFonts w:eastAsia="Times New Roman"/>
        </w:rPr>
        <w:t xml:space="preserve"> liberamente valutabili in giudizio, in relazione alle sue caratteristiche oggettive di qualità, sicurezza, integrità e </w:t>
      </w:r>
      <w:proofErr w:type="spellStart"/>
      <w:r w:rsidRPr="001F36FD">
        <w:rPr>
          <w:rFonts w:eastAsia="Times New Roman"/>
        </w:rPr>
        <w:t>immodificabilità</w:t>
      </w:r>
      <w:proofErr w:type="spellEnd"/>
      <w:r w:rsidRPr="001F36FD">
        <w:rPr>
          <w:rFonts w:eastAsia="Times New Roman"/>
        </w:rPr>
        <w:t>.</w:t>
      </w:r>
    </w:p>
    <w:p w:rsidR="00A4174A" w:rsidRPr="001F36FD" w:rsidRDefault="00A4174A"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18 – Modifiche all’art. </w:t>
      </w:r>
      <w:proofErr w:type="gramStart"/>
      <w:r w:rsidRPr="001F36FD">
        <w:rPr>
          <w:rFonts w:eastAsia="Times New Roman"/>
          <w:b/>
        </w:rPr>
        <w:t>21</w:t>
      </w:r>
      <w:proofErr w:type="gramEnd"/>
      <w:r w:rsidRPr="001F36FD">
        <w:rPr>
          <w:rFonts w:eastAsia="Times New Roman"/>
          <w:b/>
        </w:rPr>
        <w:t xml:space="preserve"> del CAD - Documento informatico sottoscritto con firma elettronica</w:t>
      </w:r>
    </w:p>
    <w:p w:rsidR="00B303BD" w:rsidRPr="001F36FD" w:rsidRDefault="00A4174A"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18</w:t>
      </w:r>
      <w:proofErr w:type="gramEnd"/>
      <w:r w:rsidRPr="001F36FD">
        <w:rPr>
          <w:rFonts w:eastAsia="Times New Roman"/>
        </w:rPr>
        <w:t xml:space="preserve"> modifica l’articolo 21 del CAD in materia di documento informatico sottoscritto con firma elettronica, riconoscendo che il documento informatico sottoscritto con qualsiasi tipo di firma elettronica soddisfa il requisito della forma scritta e, ai sensi dell’articolo 2702 c.c., fa piena prova fino a querela di falso </w:t>
      </w:r>
      <w:r w:rsidRPr="001F36FD">
        <w:rPr>
          <w:rFonts w:eastAsia="Times New Roman"/>
        </w:rPr>
        <w:lastRenderedPageBreak/>
        <w:t xml:space="preserve">della provenienza delle dichiarazioni se colui contro il quale la scrittura è prodotta ne riconosce la sottoscrizione. A tal riguardo, si prevede che salvo il caso di sottoscrizione autenticata, le scritture private di cui all’articolo 1350, primo comma, numeri da </w:t>
      </w:r>
      <w:proofErr w:type="gramStart"/>
      <w:r w:rsidRPr="001F36FD">
        <w:rPr>
          <w:rFonts w:eastAsia="Times New Roman"/>
        </w:rPr>
        <w:t>1</w:t>
      </w:r>
      <w:proofErr w:type="gramEnd"/>
      <w:r w:rsidRPr="001F36FD">
        <w:rPr>
          <w:rFonts w:eastAsia="Times New Roman"/>
        </w:rPr>
        <w:t xml:space="preserve"> a 12 del Codice civile redatte su documento informatico, sono sottoscritte, a pena di nullità, con firma elettronica qualificata o digitale. Gli atti di cui al numero </w:t>
      </w:r>
      <w:proofErr w:type="gramStart"/>
      <w:r w:rsidRPr="001F36FD">
        <w:rPr>
          <w:rFonts w:eastAsia="Times New Roman"/>
        </w:rPr>
        <w:t>13</w:t>
      </w:r>
      <w:proofErr w:type="gramEnd"/>
      <w:r w:rsidRPr="001F36FD">
        <w:rPr>
          <w:rFonts w:eastAsia="Times New Roman"/>
        </w:rPr>
        <w:t xml:space="preserve"> del medesimo articolo 1350 del Codice civile, redatti su documento informatico o formati attraverso procedimenti informatici, sono sottoscritti, a pena di nullità, con firma elettronica avanzata, qualificata o digitale. Fatto salvo quanto previsto dal decreto legislativo 2 luglio 2010, n. 110, ogni altro atto pubblico redatto su documento informatico è sottoscritto dal pubblico ufficiale a pena di nullità con firma qualificata o digitale. E’ prevista la </w:t>
      </w:r>
      <w:proofErr w:type="gramStart"/>
      <w:r w:rsidRPr="001F36FD">
        <w:rPr>
          <w:rFonts w:eastAsia="Times New Roman"/>
        </w:rPr>
        <w:t>salvaguardia</w:t>
      </w:r>
      <w:proofErr w:type="gramEnd"/>
      <w:r w:rsidRPr="001F36FD">
        <w:rPr>
          <w:rFonts w:eastAsia="Times New Roman"/>
        </w:rPr>
        <w:t xml:space="preserve"> delle disposizioni concernenti il deposito degli atti e dei documenti in via telematica in materia di processo telematico.</w:t>
      </w:r>
    </w:p>
    <w:p w:rsidR="00A4174A" w:rsidRPr="001F36FD" w:rsidRDefault="00A4174A"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Qualsiasi documento informatico (anche </w:t>
      </w:r>
      <w:proofErr w:type="gramStart"/>
      <w:r w:rsidRPr="001F36FD">
        <w:rPr>
          <w:rFonts w:eastAsia="Times New Roman"/>
        </w:rPr>
        <w:t xml:space="preserve">una </w:t>
      </w:r>
      <w:proofErr w:type="gramEnd"/>
      <w:r w:rsidRPr="001F36FD">
        <w:rPr>
          <w:rFonts w:eastAsia="Times New Roman"/>
        </w:rPr>
        <w:t xml:space="preserve">email) soddisfa il requisito della forma scritta. Sarebbe più di quanto previsto dal regolamento </w:t>
      </w:r>
      <w:proofErr w:type="spellStart"/>
      <w:proofErr w:type="gramStart"/>
      <w:r w:rsidRPr="001F36FD">
        <w:rPr>
          <w:rFonts w:eastAsia="Times New Roman"/>
        </w:rPr>
        <w:t>eIDAS</w:t>
      </w:r>
      <w:proofErr w:type="spellEnd"/>
      <w:proofErr w:type="gramEnd"/>
      <w:r w:rsidRPr="001F36FD">
        <w:rPr>
          <w:rFonts w:eastAsia="Times New Roman"/>
        </w:rPr>
        <w:t>.</w:t>
      </w:r>
    </w:p>
    <w:p w:rsidR="00A4174A" w:rsidRPr="001F36FD" w:rsidRDefault="00A4174A"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19 – Modifiche all’art. </w:t>
      </w:r>
      <w:proofErr w:type="gramStart"/>
      <w:r w:rsidRPr="001F36FD">
        <w:rPr>
          <w:rFonts w:eastAsia="Times New Roman"/>
          <w:b/>
        </w:rPr>
        <w:t>22</w:t>
      </w:r>
      <w:proofErr w:type="gramEnd"/>
      <w:r w:rsidRPr="001F36FD">
        <w:rPr>
          <w:rFonts w:eastAsia="Times New Roman"/>
          <w:b/>
        </w:rPr>
        <w:t xml:space="preserve"> del CAD - Copie informatiche di documenti analogici</w:t>
      </w:r>
    </w:p>
    <w:p w:rsidR="00A4174A" w:rsidRPr="001F36FD" w:rsidRDefault="00A4174A"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19</w:t>
      </w:r>
      <w:proofErr w:type="gramEnd"/>
      <w:r w:rsidRPr="001F36FD">
        <w:rPr>
          <w:rFonts w:eastAsia="Times New Roman"/>
        </w:rPr>
        <w:t xml:space="preserve"> modifica l’articolo 22 del CAD in materia di copie informatiche di documenti analogici prevedendo, al comma 3, che la copia per immagine su supporto informatico di un documento analogico è prodotta mediante processi e strumenti che assicurino che il documento informatico abbia contenuto e forma identici a quelli del documento analogico da cui è tratto, previo raffronto dei documenti o attraverso certificazione di processo nei casi in cui siano adottate tecniche in grado di garantire la corrispondenza della forma e del contenuto dell’originale e della copia. La modifica tende a garantire la sussistenza anche di altri metodi che garantiscano la conformità del documento informatico rispetto a quello analogico basati sulla certificazione di processo del raffronto tra i due. L’articolo, inoltre, abroga il comma </w:t>
      </w:r>
      <w:proofErr w:type="gramStart"/>
      <w:r w:rsidRPr="001F36FD">
        <w:rPr>
          <w:rFonts w:eastAsia="Times New Roman"/>
        </w:rPr>
        <w:t>6</w:t>
      </w:r>
      <w:proofErr w:type="gramEnd"/>
      <w:r w:rsidRPr="001F36FD">
        <w:rPr>
          <w:rFonts w:eastAsia="Times New Roman"/>
        </w:rPr>
        <w:t xml:space="preserve"> del citato articolo 22, che prevedeva che, fino all’emanazione del decreto del Presidente del Consiglio dei ministri (di cui al comma 5 dell’articolo 22 del CAD) che individua i documenti analogici originali unici, permanesse l'obbligo della conservazione dell'originale analogico oppure, in caso di conservazione sostitutiva, la loro conformità all'originale dovesse essere autenticata da un notaio o da altro pubblico ufficiale a ciò autorizzato con dichiarazione da questi firmata digitalmente e allegata al documento informatico.</w:t>
      </w:r>
    </w:p>
    <w:p w:rsidR="00A26BEF" w:rsidRPr="001F36FD" w:rsidRDefault="00A26BEF"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20 – Modifiche all’art. </w:t>
      </w:r>
      <w:proofErr w:type="gramStart"/>
      <w:r w:rsidRPr="001F36FD">
        <w:rPr>
          <w:rFonts w:eastAsia="Times New Roman"/>
          <w:b/>
        </w:rPr>
        <w:t>23</w:t>
      </w:r>
      <w:proofErr w:type="gramEnd"/>
      <w:r w:rsidRPr="001F36FD">
        <w:rPr>
          <w:rFonts w:eastAsia="Times New Roman"/>
          <w:b/>
        </w:rPr>
        <w:t xml:space="preserve"> del CAD - Copie analogiche di documenti informatici</w:t>
      </w:r>
    </w:p>
    <w:p w:rsidR="00A4174A" w:rsidRPr="001F36FD" w:rsidRDefault="00A26BEF"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20</w:t>
      </w:r>
      <w:proofErr w:type="gramEnd"/>
      <w:r w:rsidRPr="001F36FD">
        <w:rPr>
          <w:rFonts w:eastAsia="Times New Roman"/>
        </w:rPr>
        <w:t xml:space="preserve"> aggiunge il comma 2-bis all’articolo 23 del CAD che riprende quanto già disposto dal vigente articolo 23-ter, comma 5, che viene conseguentemente abrogato. In esso si prevede che sulle copie analogiche di documenti informatici possa essere apposto a stampa un contrassegno (sulla base delle regole tecniche di cui all’art. 71 CAD) tramite il quale è possibile accedere al documento informatico, </w:t>
      </w:r>
      <w:proofErr w:type="gramStart"/>
      <w:r w:rsidRPr="001F36FD">
        <w:rPr>
          <w:rFonts w:eastAsia="Times New Roman"/>
        </w:rPr>
        <w:t>ovvero</w:t>
      </w:r>
      <w:proofErr w:type="gramEnd"/>
      <w:r w:rsidRPr="001F36FD">
        <w:rPr>
          <w:rFonts w:eastAsia="Times New Roman"/>
        </w:rPr>
        <w:t xml:space="preserve"> verificare la corrispondenza allo stesso della copia analogica. Il contrassegno sostituisce, a tutti gli effetti di legge, la sottoscrizione autografa del pubblico ufficiale e non può essere richiesta la produzione di altra copia analogica con sottoscrizione autografa del medesimo documento informatico.</w:t>
      </w:r>
    </w:p>
    <w:p w:rsidR="00792DC7" w:rsidRPr="001F36FD" w:rsidRDefault="00792DC7" w:rsidP="00E72CF6">
      <w:pPr>
        <w:pStyle w:val="Paragrafoelenco"/>
        <w:tabs>
          <w:tab w:val="left" w:pos="2820"/>
        </w:tabs>
        <w:spacing w:after="120" w:line="240" w:lineRule="auto"/>
        <w:ind w:left="426" w:right="284"/>
        <w:jc w:val="both"/>
        <w:rPr>
          <w:rFonts w:eastAsia="Times New Roman"/>
          <w:b/>
        </w:rPr>
      </w:pPr>
      <w:proofErr w:type="gramStart"/>
      <w:r w:rsidRPr="001F36FD">
        <w:rPr>
          <w:rFonts w:eastAsia="Times New Roman"/>
          <w:b/>
        </w:rPr>
        <w:t>Articolo 21 – Modifiche all’art. 23bis del CAD - Duplicati e copie informatiche di documenti informatici</w:t>
      </w:r>
      <w:proofErr w:type="gramEnd"/>
    </w:p>
    <w:p w:rsidR="00A26BEF" w:rsidRPr="001F36FD" w:rsidRDefault="00932955"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21</w:t>
      </w:r>
      <w:proofErr w:type="gramEnd"/>
      <w:r w:rsidRPr="001F36FD">
        <w:rPr>
          <w:rFonts w:eastAsia="Times New Roman"/>
        </w:rPr>
        <w:t xml:space="preserve"> modifica l’articolo 23-bis del CAD prevedendo, al comma 2, che la copia e gli estratti informatici sono prodotti mediante processi e strumenti che assicurino la corrispondenza del contenuto della copia o dell’estratto informatico alle informazioni del documento informatico di origine previo raffronto dei documenti o attraverso certificazione di processo nei casi in cui siano adottate tecniche in grado di garantire la corrispondenza del contenuto dell’originale e della copia. Ciò tende a garantire la sussistenza anche di altri metodi che garantiscano la conformità del documento informatico rispetto a quello analogico basati sulla certificazione di processo del raffronto tra i due. Resta fermo, ove previsto, l'obbligo di conservazione dell'originale informatico.</w:t>
      </w:r>
    </w:p>
    <w:p w:rsidR="009F27B4" w:rsidRPr="001F36FD" w:rsidRDefault="009F27B4"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22 – Modifiche all’art. 23ter del CAD - Documenti amministrativi informatici</w:t>
      </w:r>
    </w:p>
    <w:p w:rsidR="009F27B4" w:rsidRPr="001F36FD" w:rsidRDefault="009F39E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22</w:t>
      </w:r>
      <w:proofErr w:type="gramEnd"/>
      <w:r w:rsidRPr="001F36FD">
        <w:rPr>
          <w:rFonts w:eastAsia="Times New Roman"/>
        </w:rPr>
        <w:t xml:space="preserve"> modifica l’articolo 23-ter del CAD prevedendo, come prima cosa, la sostituzione del comma 4. </w:t>
      </w:r>
      <w:proofErr w:type="gramStart"/>
      <w:r w:rsidRPr="001F36FD">
        <w:rPr>
          <w:rFonts w:eastAsia="Times New Roman"/>
        </w:rPr>
        <w:t>Viene</w:t>
      </w:r>
      <w:proofErr w:type="gramEnd"/>
      <w:r w:rsidRPr="001F36FD">
        <w:rPr>
          <w:rFonts w:eastAsia="Times New Roman"/>
        </w:rPr>
        <w:t xml:space="preserve"> precisato il procedimento per l’adozione delle regole tecniche in materia di formazione e conservazione di documenti informatici delle pubbliche amministrazioni; le stesse saranno definite ai sensi dell’articolo 71, di concerto con il Ministro dei beni e delle attività culturali e del turismo. Viene, poi, abrogato il comma </w:t>
      </w:r>
      <w:proofErr w:type="gramStart"/>
      <w:r w:rsidRPr="001F36FD">
        <w:rPr>
          <w:rFonts w:eastAsia="Times New Roman"/>
        </w:rPr>
        <w:t>2</w:t>
      </w:r>
      <w:proofErr w:type="gramEnd"/>
      <w:r w:rsidRPr="001F36FD">
        <w:rPr>
          <w:rFonts w:eastAsia="Times New Roman"/>
        </w:rPr>
        <w:t xml:space="preserve"> del citato articolo 23-ter del CAD che prevedeva che i documenti costituenti atti amministrativi con rilevanza interna al procedimento amministrativo sottoscritti con firma elettronica avanzata avessero l’efficacia prevista dall’articolo 2702 del Codice civile. Inoltre, </w:t>
      </w:r>
      <w:proofErr w:type="gramStart"/>
      <w:r w:rsidRPr="001F36FD">
        <w:rPr>
          <w:rFonts w:eastAsia="Times New Roman"/>
        </w:rPr>
        <w:t>viene</w:t>
      </w:r>
      <w:proofErr w:type="gramEnd"/>
      <w:r w:rsidRPr="001F36FD">
        <w:rPr>
          <w:rFonts w:eastAsia="Times New Roman"/>
        </w:rPr>
        <w:t xml:space="preserve"> abrogato il comma 5 dello stesso articolo 23-ter in quanto la disposizione in esso contenuta è stata spostata, per coordinamento di testo, nell’articolo 23 del predetto Codice.</w:t>
      </w:r>
    </w:p>
    <w:p w:rsidR="009F39EC" w:rsidRPr="001F36FD" w:rsidRDefault="009F39E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23 – Modifiche all’art. </w:t>
      </w:r>
      <w:proofErr w:type="gramStart"/>
      <w:r w:rsidRPr="001F36FD">
        <w:rPr>
          <w:rFonts w:eastAsia="Times New Roman"/>
          <w:b/>
        </w:rPr>
        <w:t>24</w:t>
      </w:r>
      <w:proofErr w:type="gramEnd"/>
      <w:r w:rsidRPr="001F36FD">
        <w:rPr>
          <w:rFonts w:eastAsia="Times New Roman"/>
          <w:b/>
        </w:rPr>
        <w:t xml:space="preserve"> del CAD - Firma digitale</w:t>
      </w:r>
    </w:p>
    <w:p w:rsidR="009F39EC" w:rsidRPr="001F36FD" w:rsidRDefault="009F39E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23</w:t>
      </w:r>
      <w:proofErr w:type="gramEnd"/>
      <w:r w:rsidRPr="001F36FD">
        <w:rPr>
          <w:rFonts w:eastAsia="Times New Roman"/>
        </w:rPr>
        <w:t xml:space="preserve"> modifica l’articolo 24 del CAD introducendo i commi 4-bis e 4-ter, di contenuto identico ai commi 4 e 5 dell’articolo 21 che si è ritenuto opportuno collocare in questa sede per coordinare sistematicamente il testo. Esso prevede, in particolare, che l'apposizione </w:t>
      </w:r>
      <w:proofErr w:type="gramStart"/>
      <w:r w:rsidRPr="001F36FD">
        <w:rPr>
          <w:rFonts w:eastAsia="Times New Roman"/>
        </w:rPr>
        <w:t>ad</w:t>
      </w:r>
      <w:proofErr w:type="gramEnd"/>
      <w:r w:rsidRPr="001F36FD">
        <w:rPr>
          <w:rFonts w:eastAsia="Times New Roman"/>
        </w:rPr>
        <w:t xml:space="preserve"> un documento informatico di una firma digitale o di un altro tipo di firma elettronica qualificata basata su un certificato elettronico revocato, scaduto o sospeso, </w:t>
      </w:r>
      <w:r w:rsidRPr="001F36FD">
        <w:rPr>
          <w:rFonts w:eastAsia="Times New Roman"/>
        </w:rPr>
        <w:lastRenderedPageBreak/>
        <w:t xml:space="preserve">equivale a mancata sottoscrizione, salvo che lo stato di sospensione sia stato annullato su richiesta del titolare. La revoca o la sospensione, comunque motivate, hanno effetto dal momento della pubblicazione, salvo che il revocante, o chi richiede la sospensione, non dimostri che essa era già a conoscenza di tutte le parti interessate. Quanto sopra </w:t>
      </w:r>
      <w:proofErr w:type="gramStart"/>
      <w:r w:rsidRPr="001F36FD">
        <w:rPr>
          <w:rFonts w:eastAsia="Times New Roman"/>
        </w:rPr>
        <w:t>stabilito</w:t>
      </w:r>
      <w:proofErr w:type="gramEnd"/>
      <w:r w:rsidRPr="001F36FD">
        <w:rPr>
          <w:rFonts w:eastAsia="Times New Roman"/>
        </w:rPr>
        <w:t xml:space="preserve"> vale anche nei casi in cui la firma elettronica è basata su un certificato qualificato rilasciato da un certificatore stabilito in uno Stato non facente parte dell'Unione europea, quando ricorrono una serie di condizioni.</w:t>
      </w:r>
    </w:p>
    <w:p w:rsidR="009F39EC" w:rsidRPr="001F36FD" w:rsidRDefault="009F39E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24 – Modifiche all’art. </w:t>
      </w:r>
      <w:proofErr w:type="gramStart"/>
      <w:r w:rsidRPr="001F36FD">
        <w:rPr>
          <w:rFonts w:eastAsia="Times New Roman"/>
          <w:b/>
        </w:rPr>
        <w:t>25</w:t>
      </w:r>
      <w:proofErr w:type="gramEnd"/>
      <w:r w:rsidRPr="001F36FD">
        <w:rPr>
          <w:rFonts w:eastAsia="Times New Roman"/>
          <w:b/>
        </w:rPr>
        <w:t xml:space="preserve"> del CAD - Firma autenticata</w:t>
      </w:r>
    </w:p>
    <w:p w:rsidR="009F39EC" w:rsidRPr="001F36FD" w:rsidRDefault="009F39E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24</w:t>
      </w:r>
      <w:proofErr w:type="gramEnd"/>
      <w:r w:rsidRPr="001F36FD">
        <w:rPr>
          <w:rFonts w:eastAsia="Times New Roman"/>
        </w:rPr>
        <w:t xml:space="preserve"> modifica l’articolo 25 del CAD coordinando sistematicamente il testo.</w:t>
      </w:r>
    </w:p>
    <w:p w:rsidR="009F39EC" w:rsidRPr="001F36FD" w:rsidRDefault="009F39E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25 – Modifiche all’art. </w:t>
      </w:r>
      <w:proofErr w:type="gramStart"/>
      <w:r w:rsidRPr="001F36FD">
        <w:rPr>
          <w:rFonts w:eastAsia="Times New Roman"/>
          <w:b/>
        </w:rPr>
        <w:t>27</w:t>
      </w:r>
      <w:proofErr w:type="gramEnd"/>
      <w:r w:rsidRPr="001F36FD">
        <w:rPr>
          <w:rFonts w:eastAsia="Times New Roman"/>
          <w:b/>
        </w:rPr>
        <w:t xml:space="preserve"> del CAD - Prestatori di servizi fiduciari qualificati, gestori di posta elettronica certificata, gestori dell'identità digitale di cui all'articolo 64 e conservatori</w:t>
      </w:r>
    </w:p>
    <w:p w:rsidR="009F39EC" w:rsidRPr="001F36FD" w:rsidRDefault="009F39E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25</w:t>
      </w:r>
      <w:proofErr w:type="gramEnd"/>
      <w:r w:rsidRPr="001F36FD">
        <w:rPr>
          <w:rFonts w:eastAsia="Times New Roman"/>
        </w:rPr>
        <w:t xml:space="preserve"> modifica l’articolo 27 del CAD fissando i requisiti che devono possedere i prestatori di servizi fiduciari qualificati, i gestori di posta elettronica certificata, i gestori dell’identità digitale di cui all’articolo 64 e conservatori di cui all’articolo 44-bis. Si prevede che tali soggetti debbano </w:t>
      </w:r>
      <w:proofErr w:type="gramStart"/>
      <w:r w:rsidRPr="001F36FD">
        <w:rPr>
          <w:rFonts w:eastAsia="Times New Roman"/>
        </w:rPr>
        <w:t>9</w:t>
      </w:r>
      <w:proofErr w:type="gramEnd"/>
      <w:r w:rsidRPr="001F36FD">
        <w:rPr>
          <w:rFonts w:eastAsia="Times New Roman"/>
        </w:rPr>
        <w:t xml:space="preserve"> conformarsi alle previsioni dell’articolo 24 del Regolamento </w:t>
      </w:r>
      <w:proofErr w:type="spellStart"/>
      <w:r w:rsidRPr="001F36FD">
        <w:rPr>
          <w:rFonts w:eastAsia="Times New Roman"/>
        </w:rPr>
        <w:t>eIDAS</w:t>
      </w:r>
      <w:proofErr w:type="spellEnd"/>
      <w:r w:rsidRPr="001F36FD">
        <w:rPr>
          <w:rFonts w:eastAsia="Times New Roman"/>
        </w:rPr>
        <w:t xml:space="preserve">. Essi, inoltre, devono possedere i requisiti di cui all’articolo </w:t>
      </w:r>
      <w:proofErr w:type="gramStart"/>
      <w:r w:rsidRPr="001F36FD">
        <w:rPr>
          <w:rFonts w:eastAsia="Times New Roman"/>
        </w:rPr>
        <w:t>29</w:t>
      </w:r>
      <w:proofErr w:type="gramEnd"/>
      <w:r w:rsidRPr="001F36FD">
        <w:rPr>
          <w:rFonts w:eastAsia="Times New Roman"/>
        </w:rPr>
        <w:t>, comma 3.</w:t>
      </w:r>
    </w:p>
    <w:p w:rsidR="009F39EC" w:rsidRPr="001F36FD" w:rsidRDefault="009F39E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26 – Modifiche all’art. </w:t>
      </w:r>
      <w:proofErr w:type="gramStart"/>
      <w:r w:rsidRPr="001F36FD">
        <w:rPr>
          <w:rFonts w:eastAsia="Times New Roman"/>
          <w:b/>
        </w:rPr>
        <w:t>28</w:t>
      </w:r>
      <w:proofErr w:type="gramEnd"/>
      <w:r w:rsidRPr="001F36FD">
        <w:rPr>
          <w:rFonts w:eastAsia="Times New Roman"/>
          <w:b/>
        </w:rPr>
        <w:t xml:space="preserve"> del CAD - Certificati di firma elettronica qualificata</w:t>
      </w:r>
    </w:p>
    <w:p w:rsidR="009F39EC" w:rsidRPr="001F36FD" w:rsidRDefault="00EA0DF4"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26</w:t>
      </w:r>
      <w:proofErr w:type="gramEnd"/>
      <w:r w:rsidRPr="001F36FD">
        <w:rPr>
          <w:rFonts w:eastAsia="Times New Roman"/>
        </w:rPr>
        <w:t xml:space="preserve"> modifica l’articolo 28 del CAD. Viene abrogato il comma 1 nel quale venivano indicate le informazioni che i certificati qualificati (ora rinominati dal successivo comma 3 “certificati di firma elettronica qualificata”) dovevano contenere, dovendosi ora fare riferimento a quelle indicate dal Regolamento </w:t>
      </w:r>
      <w:proofErr w:type="spellStart"/>
      <w:r w:rsidRPr="001F36FD">
        <w:rPr>
          <w:rFonts w:eastAsia="Times New Roman"/>
        </w:rPr>
        <w:t>eIDAS</w:t>
      </w:r>
      <w:proofErr w:type="spellEnd"/>
      <w:r w:rsidRPr="001F36FD">
        <w:rPr>
          <w:rFonts w:eastAsia="Times New Roman"/>
        </w:rPr>
        <w:t xml:space="preserve"> (art. 28 e Allegato I). Viene, inoltre, sostituito il comma </w:t>
      </w:r>
      <w:proofErr w:type="gramStart"/>
      <w:r w:rsidRPr="001F36FD">
        <w:rPr>
          <w:rFonts w:eastAsia="Times New Roman"/>
        </w:rPr>
        <w:t>2</w:t>
      </w:r>
      <w:proofErr w:type="gramEnd"/>
      <w:r w:rsidRPr="001F36FD">
        <w:rPr>
          <w:rFonts w:eastAsia="Times New Roman"/>
        </w:rPr>
        <w:t>, prevedendo che nel certificato di firma elettronica qualificata sia inserito il codice fiscale o, per i residenti all’estero, un analogo codice identificativo.</w:t>
      </w:r>
    </w:p>
    <w:p w:rsidR="000D2D89" w:rsidRPr="001F36FD" w:rsidRDefault="000D2D89"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27 – Modifiche all’art. </w:t>
      </w:r>
      <w:proofErr w:type="gramStart"/>
      <w:r w:rsidRPr="001F36FD">
        <w:rPr>
          <w:rFonts w:eastAsia="Times New Roman"/>
          <w:b/>
        </w:rPr>
        <w:t>29</w:t>
      </w:r>
      <w:proofErr w:type="gramEnd"/>
      <w:r w:rsidRPr="001F36FD">
        <w:rPr>
          <w:rFonts w:eastAsia="Times New Roman"/>
          <w:b/>
        </w:rPr>
        <w:t xml:space="preserve"> del CAD - Qualificazione e accreditamento</w:t>
      </w:r>
    </w:p>
    <w:p w:rsidR="00EA0DF4" w:rsidRPr="001F36FD" w:rsidRDefault="00211DCD"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27</w:t>
      </w:r>
      <w:proofErr w:type="gramEnd"/>
      <w:r w:rsidRPr="001F36FD">
        <w:rPr>
          <w:rFonts w:eastAsia="Times New Roman"/>
        </w:rPr>
        <w:t xml:space="preserve"> modifica l’articolo 29 del CAD prevedendo che i soggetti che intendono avviare la prestazione di servizi fiduciari qualificati o svolgere l’attività di gestore di posta elettronica certificata e di gestore dell’identità digitale, nonché i conservatori presentano all’</w:t>
      </w:r>
      <w:proofErr w:type="spellStart"/>
      <w:r w:rsidRPr="001F36FD">
        <w:rPr>
          <w:rFonts w:eastAsia="Times New Roman"/>
        </w:rPr>
        <w:t>Agid</w:t>
      </w:r>
      <w:proofErr w:type="spellEnd"/>
      <w:r w:rsidRPr="001F36FD">
        <w:rPr>
          <w:rFonts w:eastAsia="Times New Roman"/>
        </w:rPr>
        <w:t xml:space="preserve"> domanda di qualificazione o accreditamento, allegando alla stessa una relazione di valutazione della conformità rilasciata da un organismo accreditato dal soggetto designato ai sensi dell’articolo 4, comma 2, della legge 23 luglio 2009, n. 99 (attualmente ACCREDIA).</w:t>
      </w:r>
    </w:p>
    <w:p w:rsidR="00211DCD" w:rsidRPr="001F36FD" w:rsidRDefault="00135863"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28 – Modifiche all’art. </w:t>
      </w:r>
      <w:proofErr w:type="gramStart"/>
      <w:r w:rsidRPr="001F36FD">
        <w:rPr>
          <w:rFonts w:eastAsia="Times New Roman"/>
          <w:b/>
        </w:rPr>
        <w:t>30</w:t>
      </w:r>
      <w:proofErr w:type="gramEnd"/>
      <w:r w:rsidRPr="001F36FD">
        <w:rPr>
          <w:rFonts w:eastAsia="Times New Roman"/>
          <w:b/>
        </w:rPr>
        <w:t xml:space="preserve"> del CAD - Responsabilità dei prestatori di servizi fiduciari qualificati, dei gestori di posta elettronica certificata, dei gestori dell'identità digitale e di conservatori</w:t>
      </w:r>
    </w:p>
    <w:p w:rsidR="00135863" w:rsidRPr="001F36FD" w:rsidRDefault="00317CD9"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28</w:t>
      </w:r>
      <w:proofErr w:type="gramEnd"/>
      <w:r w:rsidRPr="001F36FD">
        <w:rPr>
          <w:rFonts w:eastAsia="Times New Roman"/>
        </w:rPr>
        <w:t xml:space="preserve"> modifica l’articolo 30 del CAD estendendo la disciplina della responsabilità dei certificatori (figura ormai superata con l’entrata in vigore del Regolamento </w:t>
      </w:r>
      <w:proofErr w:type="spellStart"/>
      <w:r w:rsidRPr="001F36FD">
        <w:rPr>
          <w:rFonts w:eastAsia="Times New Roman"/>
        </w:rPr>
        <w:t>eIDAS</w:t>
      </w:r>
      <w:proofErr w:type="spellEnd"/>
      <w:r w:rsidRPr="001F36FD">
        <w:rPr>
          <w:rFonts w:eastAsia="Times New Roman"/>
        </w:rPr>
        <w:t xml:space="preserve">) ai prestatori di servizi fiduciari qualificati, ai gestori di posta elettronica certificata, ai gestori dell’identità digitale e ai conservatori. In particolare, </w:t>
      </w:r>
      <w:proofErr w:type="gramStart"/>
      <w:r w:rsidRPr="001F36FD">
        <w:rPr>
          <w:rFonts w:eastAsia="Times New Roman"/>
        </w:rPr>
        <w:t>viene</w:t>
      </w:r>
      <w:proofErr w:type="gramEnd"/>
      <w:r w:rsidRPr="001F36FD">
        <w:rPr>
          <w:rFonts w:eastAsia="Times New Roman"/>
        </w:rPr>
        <w:t xml:space="preserve"> previsto a carico degli stessi soggetti l’obbligo del risarcimento per danno cagionato ad altri nello svolgimento della loro attività, a meno che non provino di avere adottato tutte le misure idonee a evitare il danno. La volontà è </w:t>
      </w:r>
      <w:proofErr w:type="gramStart"/>
      <w:r w:rsidRPr="001F36FD">
        <w:rPr>
          <w:rFonts w:eastAsia="Times New Roman"/>
        </w:rPr>
        <w:t>quella di</w:t>
      </w:r>
      <w:proofErr w:type="gramEnd"/>
      <w:r w:rsidRPr="001F36FD">
        <w:rPr>
          <w:rFonts w:eastAsia="Times New Roman"/>
        </w:rPr>
        <w:t xml:space="preserve"> rafforzare la responsabilità degli operatori in ragione della delicatezza delle attività svolte.</w:t>
      </w:r>
    </w:p>
    <w:p w:rsidR="00317CD9" w:rsidRPr="001F36FD" w:rsidRDefault="00317CD9"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29 – Modifiche all’art. </w:t>
      </w:r>
      <w:proofErr w:type="gramStart"/>
      <w:r w:rsidRPr="001F36FD">
        <w:rPr>
          <w:rFonts w:eastAsia="Times New Roman"/>
          <w:b/>
        </w:rPr>
        <w:t>32</w:t>
      </w:r>
      <w:proofErr w:type="gramEnd"/>
      <w:r w:rsidRPr="001F36FD">
        <w:rPr>
          <w:rFonts w:eastAsia="Times New Roman"/>
          <w:b/>
        </w:rPr>
        <w:t xml:space="preserve"> del CAD - Obblighi del titolare e del prestatore di servizi di firma elettronica qualificata</w:t>
      </w:r>
    </w:p>
    <w:p w:rsidR="00317CD9" w:rsidRPr="001F36FD" w:rsidRDefault="00A00CA0"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29</w:t>
      </w:r>
      <w:proofErr w:type="gramEnd"/>
      <w:r w:rsidRPr="001F36FD">
        <w:rPr>
          <w:rFonts w:eastAsia="Times New Roman"/>
        </w:rPr>
        <w:t xml:space="preserve"> modifica l’articolo 32 del CAD fissando gli obblighi a carico del prestatore di servizi di firma elettronica qualificata, figura che sostituisce quella del certificatore, ormai non più rispondente a quanto previsto dal Regolamento </w:t>
      </w:r>
      <w:proofErr w:type="spellStart"/>
      <w:r w:rsidRPr="001F36FD">
        <w:rPr>
          <w:rFonts w:eastAsia="Times New Roman"/>
        </w:rPr>
        <w:t>eIDAS</w:t>
      </w:r>
      <w:proofErr w:type="spellEnd"/>
      <w:r w:rsidRPr="001F36FD">
        <w:rPr>
          <w:rFonts w:eastAsia="Times New Roman"/>
        </w:rPr>
        <w:t>.</w:t>
      </w:r>
    </w:p>
    <w:p w:rsidR="00A00CA0" w:rsidRPr="001F36FD" w:rsidRDefault="00F32786"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30 – Modifiche all’art. 32bis del CAD - Sanzioni per i prestatori di servizi fiduciari qualificati, per i gestori di posta elettronica certificata, per i gestori dell'identità digitale e per i </w:t>
      </w:r>
      <w:proofErr w:type="gramStart"/>
      <w:r w:rsidRPr="001F36FD">
        <w:rPr>
          <w:rFonts w:eastAsia="Times New Roman"/>
          <w:b/>
        </w:rPr>
        <w:t>conservatori</w:t>
      </w:r>
      <w:proofErr w:type="gramEnd"/>
    </w:p>
    <w:p w:rsidR="00F32786" w:rsidRPr="001F36FD" w:rsidRDefault="00F32786"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30</w:t>
      </w:r>
      <w:proofErr w:type="gramEnd"/>
      <w:r w:rsidRPr="001F36FD">
        <w:rPr>
          <w:rFonts w:eastAsia="Times New Roman"/>
        </w:rPr>
        <w:t xml:space="preserve"> modifica l’articolo 32-bis del CAD prevedendo che l’</w:t>
      </w:r>
      <w:proofErr w:type="spellStart"/>
      <w:r w:rsidRPr="001F36FD">
        <w:rPr>
          <w:rFonts w:eastAsia="Times New Roman"/>
        </w:rPr>
        <w:t>Agid</w:t>
      </w:r>
      <w:proofErr w:type="spellEnd"/>
      <w:r w:rsidRPr="001F36FD">
        <w:rPr>
          <w:rFonts w:eastAsia="Times New Roman"/>
        </w:rPr>
        <w:t xml:space="preserve"> possa irrogare (tramite il Direttore Generale) ai prestatori di servizi fiduciari qualificati, ai gestori di posta elettronica certificata, ai gestori dell’identità digitale e, limitatamente alle attività di conservazione di firme, sigilli o certificati elettronici, ai conservatori di cui all’articolo 44-bis, che abbiano violato gli obblighi del Regolamento </w:t>
      </w:r>
      <w:proofErr w:type="spellStart"/>
      <w:r w:rsidRPr="001F36FD">
        <w:rPr>
          <w:rFonts w:eastAsia="Times New Roman"/>
        </w:rPr>
        <w:t>eIDAS</w:t>
      </w:r>
      <w:proofErr w:type="spellEnd"/>
      <w:r w:rsidRPr="001F36FD">
        <w:rPr>
          <w:rFonts w:eastAsia="Times New Roman"/>
        </w:rPr>
        <w:t xml:space="preserve"> e del CAD, sanzioni amministrative in relazione alla gravità della violazione accertata e all’entità del danno provocato all’utenza (per importi da un minimo di euro 2.000,00 a un massimo di euro 20.000,00). Nei casi di particolare gravità l’</w:t>
      </w:r>
      <w:proofErr w:type="spellStart"/>
      <w:r w:rsidRPr="001F36FD">
        <w:rPr>
          <w:rFonts w:eastAsia="Times New Roman"/>
        </w:rPr>
        <w:t>Agid</w:t>
      </w:r>
      <w:proofErr w:type="spellEnd"/>
      <w:r w:rsidRPr="001F36FD">
        <w:rPr>
          <w:rFonts w:eastAsia="Times New Roman"/>
        </w:rPr>
        <w:t xml:space="preserve"> può disporre la cancellazione del soggetto dall’elenco dei </w:t>
      </w:r>
      <w:proofErr w:type="gramStart"/>
      <w:r w:rsidRPr="001F36FD">
        <w:rPr>
          <w:rFonts w:eastAsia="Times New Roman"/>
        </w:rPr>
        <w:t>soggetti</w:t>
      </w:r>
      <w:proofErr w:type="gramEnd"/>
      <w:r w:rsidRPr="001F36FD">
        <w:rPr>
          <w:rFonts w:eastAsia="Times New Roman"/>
        </w:rPr>
        <w:t xml:space="preserve"> qualificati. Il procedimento sanzionatorio </w:t>
      </w:r>
      <w:proofErr w:type="gramStart"/>
      <w:r w:rsidRPr="001F36FD">
        <w:rPr>
          <w:rFonts w:eastAsia="Times New Roman"/>
        </w:rPr>
        <w:t>verrà</w:t>
      </w:r>
      <w:proofErr w:type="gramEnd"/>
      <w:r w:rsidRPr="001F36FD">
        <w:rPr>
          <w:rFonts w:eastAsia="Times New Roman"/>
        </w:rPr>
        <w:t xml:space="preserve"> garantito attraverso il rispetto della disciplina della legge di depenalizzazione (legge n. 689 del 1981).</w:t>
      </w:r>
    </w:p>
    <w:p w:rsidR="00F32786" w:rsidRPr="001F36FD" w:rsidRDefault="00F32786"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inoltre inserito un ulteriore comma, 1-bis, in cui si prevede che l’</w:t>
      </w:r>
      <w:proofErr w:type="spellStart"/>
      <w:r w:rsidRPr="001F36FD">
        <w:rPr>
          <w:rFonts w:eastAsia="Times New Roman"/>
        </w:rPr>
        <w:t>Agid</w:t>
      </w:r>
      <w:proofErr w:type="spellEnd"/>
      <w:r w:rsidRPr="001F36FD">
        <w:rPr>
          <w:rFonts w:eastAsia="Times New Roman"/>
        </w:rPr>
        <w:t xml:space="preserve">, prima di irrogare la sanzione amministrativa, diffidi i soggetti a conformare la propria condotta agli obblighi previsti dal Regolamento </w:t>
      </w:r>
      <w:proofErr w:type="spellStart"/>
      <w:r w:rsidRPr="001F36FD">
        <w:rPr>
          <w:rFonts w:eastAsia="Times New Roman"/>
        </w:rPr>
        <w:t>eIDAS</w:t>
      </w:r>
      <w:proofErr w:type="spellEnd"/>
      <w:r w:rsidRPr="001F36FD">
        <w:rPr>
          <w:rFonts w:eastAsia="Times New Roman"/>
        </w:rPr>
        <w:t xml:space="preserve"> e dal CAD.</w:t>
      </w:r>
    </w:p>
    <w:p w:rsidR="00457CBD" w:rsidRPr="001F36FD" w:rsidRDefault="00457CBD"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31 – Modifiche all’art. </w:t>
      </w:r>
      <w:proofErr w:type="gramStart"/>
      <w:r w:rsidRPr="001F36FD">
        <w:rPr>
          <w:rFonts w:eastAsia="Times New Roman"/>
          <w:b/>
        </w:rPr>
        <w:t>34</w:t>
      </w:r>
      <w:proofErr w:type="gramEnd"/>
      <w:r w:rsidRPr="001F36FD">
        <w:rPr>
          <w:rFonts w:eastAsia="Times New Roman"/>
          <w:b/>
        </w:rPr>
        <w:t xml:space="preserve"> del CAD - Norme particolari per le pubbliche amministrazioni</w:t>
      </w:r>
    </w:p>
    <w:p w:rsidR="00457CBD" w:rsidRPr="001F36FD" w:rsidRDefault="00457CBD"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31</w:t>
      </w:r>
      <w:proofErr w:type="gramEnd"/>
      <w:r w:rsidRPr="001F36FD">
        <w:rPr>
          <w:rFonts w:eastAsia="Times New Roman"/>
        </w:rPr>
        <w:t xml:space="preserve"> modifica l’articolo 34 del CAD recando norme di coordinamento con le disposizioni contenute nel Regolamento </w:t>
      </w:r>
      <w:proofErr w:type="spellStart"/>
      <w:r w:rsidRPr="001F36FD">
        <w:rPr>
          <w:rFonts w:eastAsia="Times New Roman"/>
        </w:rPr>
        <w:t>eIDAS</w:t>
      </w:r>
      <w:proofErr w:type="spellEnd"/>
      <w:r w:rsidRPr="001F36FD">
        <w:rPr>
          <w:rFonts w:eastAsia="Times New Roman"/>
        </w:rPr>
        <w:t>.</w:t>
      </w:r>
    </w:p>
    <w:p w:rsidR="00457CBD" w:rsidRPr="001F36FD" w:rsidRDefault="00457CBD"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32 – Modifiche all’art. </w:t>
      </w:r>
      <w:proofErr w:type="gramStart"/>
      <w:r w:rsidRPr="001F36FD">
        <w:rPr>
          <w:rFonts w:eastAsia="Times New Roman"/>
          <w:b/>
        </w:rPr>
        <w:t>35</w:t>
      </w:r>
      <w:proofErr w:type="gramEnd"/>
      <w:r w:rsidRPr="001F36FD">
        <w:rPr>
          <w:rFonts w:eastAsia="Times New Roman"/>
          <w:b/>
        </w:rPr>
        <w:t xml:space="preserve"> del CAD - Dispositivi sicuri e procedure per la generazione della firma qualificata</w:t>
      </w:r>
    </w:p>
    <w:p w:rsidR="00457CBD" w:rsidRPr="001F36FD" w:rsidRDefault="00457CBD" w:rsidP="00E72CF6">
      <w:pPr>
        <w:pStyle w:val="Paragrafoelenco"/>
        <w:tabs>
          <w:tab w:val="left" w:pos="2820"/>
        </w:tabs>
        <w:spacing w:after="120" w:line="240" w:lineRule="auto"/>
        <w:ind w:left="426" w:right="284"/>
        <w:jc w:val="both"/>
        <w:rPr>
          <w:rFonts w:eastAsia="Times New Roman"/>
        </w:rPr>
      </w:pPr>
      <w:r w:rsidRPr="001F36FD">
        <w:rPr>
          <w:rFonts w:eastAsia="Times New Roman"/>
        </w:rPr>
        <w:lastRenderedPageBreak/>
        <w:t xml:space="preserve">L’articolo </w:t>
      </w:r>
      <w:proofErr w:type="gramStart"/>
      <w:r w:rsidRPr="001F36FD">
        <w:rPr>
          <w:rFonts w:eastAsia="Times New Roman"/>
        </w:rPr>
        <w:t>32</w:t>
      </w:r>
      <w:proofErr w:type="gramEnd"/>
      <w:r w:rsidRPr="001F36FD">
        <w:rPr>
          <w:rFonts w:eastAsia="Times New Roman"/>
        </w:rPr>
        <w:t xml:space="preserve"> apporta modifiche all’articolo 35 del CAD in materia di dispositivi sicuri e procedure per la generazione della firma qualificata. </w:t>
      </w:r>
      <w:proofErr w:type="gramStart"/>
      <w:r w:rsidRPr="001F36FD">
        <w:rPr>
          <w:rFonts w:eastAsia="Times New Roman"/>
        </w:rPr>
        <w:t>Viene</w:t>
      </w:r>
      <w:proofErr w:type="gramEnd"/>
      <w:r w:rsidRPr="001F36FD">
        <w:rPr>
          <w:rFonts w:eastAsia="Times New Roman"/>
        </w:rPr>
        <w:t xml:space="preserve"> aggiunto un ulteriore comma, 1-bis, in base al quale i dispositivi per la creazione di una firma elettronica qualificata devono soddisfare i requisiti di cui all’Allegato II del Regolamento </w:t>
      </w:r>
      <w:proofErr w:type="spellStart"/>
      <w:r w:rsidRPr="001F36FD">
        <w:rPr>
          <w:rFonts w:eastAsia="Times New Roman"/>
        </w:rPr>
        <w:t>eIDAS</w:t>
      </w:r>
      <w:proofErr w:type="spellEnd"/>
      <w:r w:rsidRPr="001F36FD">
        <w:rPr>
          <w:rFonts w:eastAsia="Times New Roman"/>
        </w:rPr>
        <w:t xml:space="preserve">. Al comma </w:t>
      </w:r>
      <w:proofErr w:type="gramStart"/>
      <w:r w:rsidRPr="001F36FD">
        <w:rPr>
          <w:rFonts w:eastAsia="Times New Roman"/>
        </w:rPr>
        <w:t>5</w:t>
      </w:r>
      <w:proofErr w:type="gramEnd"/>
      <w:r w:rsidRPr="001F36FD">
        <w:rPr>
          <w:rFonts w:eastAsia="Times New Roman"/>
        </w:rPr>
        <w:t xml:space="preserve"> vengono apportate modifiche di natura sistematica. Infine, </w:t>
      </w:r>
      <w:proofErr w:type="gramStart"/>
      <w:r w:rsidRPr="001F36FD">
        <w:rPr>
          <w:rFonts w:eastAsia="Times New Roman"/>
        </w:rPr>
        <w:t>viene</w:t>
      </w:r>
      <w:proofErr w:type="gramEnd"/>
      <w:r w:rsidRPr="001F36FD">
        <w:rPr>
          <w:rFonts w:eastAsia="Times New Roman"/>
        </w:rPr>
        <w:t xml:space="preserve"> sostituito il comma 6 che prevede che la conformità dei requisiti di sicurezza dei dispositivi per la creazione di una firma qualificata, prescritti dalla direttiva </w:t>
      </w:r>
      <w:proofErr w:type="spellStart"/>
      <w:r w:rsidRPr="001F36FD">
        <w:rPr>
          <w:rFonts w:eastAsia="Times New Roman"/>
        </w:rPr>
        <w:t>eIDAS</w:t>
      </w:r>
      <w:proofErr w:type="spellEnd"/>
      <w:r w:rsidRPr="001F36FD">
        <w:rPr>
          <w:rFonts w:eastAsia="Times New Roman"/>
        </w:rPr>
        <w:t xml:space="preserve">, sia riconosciuta se accertata da un organismo designato da un altro Stato membro e notificato secondo la procedura prevista dalla direttiva stessa. Inoltre, la valutazione della conformità del sistema e degli strumenti di autenticazione utilizzati dal titolare delle chiavi di firma è </w:t>
      </w:r>
      <w:proofErr w:type="gramStart"/>
      <w:r w:rsidRPr="001F36FD">
        <w:rPr>
          <w:rFonts w:eastAsia="Times New Roman"/>
        </w:rPr>
        <w:t>effettuata</w:t>
      </w:r>
      <w:proofErr w:type="gramEnd"/>
      <w:r w:rsidRPr="001F36FD">
        <w:rPr>
          <w:rFonts w:eastAsia="Times New Roman"/>
        </w:rPr>
        <w:t xml:space="preserve"> dall'</w:t>
      </w:r>
      <w:proofErr w:type="spellStart"/>
      <w:r w:rsidRPr="001F36FD">
        <w:rPr>
          <w:rFonts w:eastAsia="Times New Roman"/>
        </w:rPr>
        <w:t>Agid</w:t>
      </w:r>
      <w:proofErr w:type="spellEnd"/>
      <w:r w:rsidRPr="001F36FD">
        <w:rPr>
          <w:rFonts w:eastAsia="Times New Roman"/>
        </w:rPr>
        <w:t>.</w:t>
      </w:r>
    </w:p>
    <w:p w:rsidR="00457CBD" w:rsidRPr="001F36FD" w:rsidRDefault="00457CBD"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33 – Modifiche all’art. </w:t>
      </w:r>
      <w:proofErr w:type="gramStart"/>
      <w:r w:rsidRPr="001F36FD">
        <w:rPr>
          <w:rFonts w:eastAsia="Times New Roman"/>
          <w:b/>
        </w:rPr>
        <w:t>37</w:t>
      </w:r>
      <w:proofErr w:type="gramEnd"/>
      <w:r w:rsidRPr="001F36FD">
        <w:rPr>
          <w:rFonts w:eastAsia="Times New Roman"/>
          <w:b/>
        </w:rPr>
        <w:t xml:space="preserve"> del CAD - Cessazione dell'attività</w:t>
      </w:r>
    </w:p>
    <w:p w:rsidR="00457CBD" w:rsidRPr="001F36FD" w:rsidRDefault="00457CBD"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33</w:t>
      </w:r>
      <w:proofErr w:type="gramEnd"/>
      <w:r w:rsidRPr="001F36FD">
        <w:rPr>
          <w:rFonts w:eastAsia="Times New Roman"/>
        </w:rPr>
        <w:t xml:space="preserve"> modifica l’articolo 37 del CAD recando norme di coordinamento normativo e sistematico. Nello specifico, in conformità al Regolamento </w:t>
      </w:r>
      <w:proofErr w:type="spellStart"/>
      <w:proofErr w:type="gramStart"/>
      <w:r w:rsidRPr="001F36FD">
        <w:rPr>
          <w:rFonts w:eastAsia="Times New Roman"/>
        </w:rPr>
        <w:t>eIDAS</w:t>
      </w:r>
      <w:proofErr w:type="spellEnd"/>
      <w:proofErr w:type="gramEnd"/>
      <w:r w:rsidRPr="001F36FD">
        <w:rPr>
          <w:rFonts w:eastAsia="Times New Roman"/>
        </w:rPr>
        <w:t>, viene sostituita la figura del “certificatore qualificato” con quella del “ prestatore di servizi fiduciari qualificato”.</w:t>
      </w:r>
    </w:p>
    <w:p w:rsidR="004733EF" w:rsidRPr="001F36FD" w:rsidRDefault="004733EF"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34 – Modifiche all’art. </w:t>
      </w:r>
      <w:proofErr w:type="gramStart"/>
      <w:r w:rsidRPr="001F36FD">
        <w:rPr>
          <w:rFonts w:eastAsia="Times New Roman"/>
          <w:b/>
        </w:rPr>
        <w:t>40</w:t>
      </w:r>
      <w:proofErr w:type="gramEnd"/>
      <w:r w:rsidRPr="001F36FD">
        <w:rPr>
          <w:rFonts w:eastAsia="Times New Roman"/>
          <w:b/>
        </w:rPr>
        <w:t xml:space="preserve"> del CAD - Formazione di documenti informatici</w:t>
      </w:r>
    </w:p>
    <w:p w:rsidR="004733EF" w:rsidRPr="001F36FD" w:rsidRDefault="004733EF" w:rsidP="00E72CF6">
      <w:pPr>
        <w:pStyle w:val="Paragrafoelenco"/>
        <w:tabs>
          <w:tab w:val="left" w:pos="2820"/>
        </w:tabs>
        <w:spacing w:after="120" w:line="240" w:lineRule="auto"/>
        <w:ind w:left="426" w:right="284"/>
        <w:jc w:val="both"/>
        <w:rPr>
          <w:rFonts w:eastAsia="Times New Roman"/>
        </w:rPr>
      </w:pPr>
      <w:r w:rsidRPr="001F36FD">
        <w:rPr>
          <w:rFonts w:eastAsia="Times New Roman"/>
        </w:rPr>
        <w:t>Tutti i documenti delle PA vanno formati come originali informatici, senza eccezioni se non sancite in leggi (</w:t>
      </w:r>
      <w:proofErr w:type="gramStart"/>
      <w:r w:rsidRPr="001F36FD">
        <w:rPr>
          <w:rFonts w:eastAsia="Times New Roman"/>
        </w:rPr>
        <w:t>ad</w:t>
      </w:r>
      <w:proofErr w:type="gramEnd"/>
      <w:r w:rsidRPr="001F36FD">
        <w:rPr>
          <w:rFonts w:eastAsia="Times New Roman"/>
        </w:rPr>
        <w:t xml:space="preserve"> es. elezioni). </w:t>
      </w:r>
      <w:proofErr w:type="gramStart"/>
      <w:r w:rsidRPr="001F36FD">
        <w:rPr>
          <w:rFonts w:eastAsia="Times New Roman"/>
        </w:rPr>
        <w:t>Viene</w:t>
      </w:r>
      <w:proofErr w:type="gramEnd"/>
      <w:r w:rsidRPr="001F36FD">
        <w:rPr>
          <w:rFonts w:eastAsia="Times New Roman"/>
        </w:rPr>
        <w:t xml:space="preserve"> rafforzato il concetto citando espressamente anche albi, elenchi e pubblici registri.</w:t>
      </w:r>
      <w:r w:rsidR="00F95115" w:rsidRPr="001F36FD">
        <w:rPr>
          <w:rFonts w:eastAsia="Times New Roman"/>
        </w:rPr>
        <w:t xml:space="preserve"> </w:t>
      </w:r>
      <w:proofErr w:type="gramStart"/>
      <w:r w:rsidR="00F95115" w:rsidRPr="001F36FD">
        <w:rPr>
          <w:rFonts w:eastAsia="Times New Roman"/>
        </w:rPr>
        <w:t>Vengono</w:t>
      </w:r>
      <w:proofErr w:type="gramEnd"/>
      <w:r w:rsidR="00F95115" w:rsidRPr="001F36FD">
        <w:rPr>
          <w:rFonts w:eastAsia="Times New Roman"/>
        </w:rPr>
        <w:t xml:space="preserve"> abrogati i commi 3 e 4 che prevedono l’adozione di un Regolamento per individuare le categorie di documenti che possono essere redatti in originale anche su supporto cartaceo in relazione al particolare valore storico e artistico, in quanto, sin dall’introduzione di tale disposizione (2006), ad oggi non risulta essere stato ancora emanato alcun Regolamento.</w:t>
      </w:r>
    </w:p>
    <w:p w:rsidR="003D1255" w:rsidRPr="001F36FD" w:rsidRDefault="003D1255"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Articolo 35 – Modifiche all’art. 40bis del CAD - Protocollo informatico</w:t>
      </w:r>
    </w:p>
    <w:p w:rsidR="003D1255" w:rsidRPr="001F36FD" w:rsidRDefault="003D1255"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coordinato il testo dal punto di vista normativo, indicando l’art. 6-ter in merito agli indirizzi in </w:t>
      </w:r>
      <w:proofErr w:type="spellStart"/>
      <w:r w:rsidRPr="001F36FD">
        <w:rPr>
          <w:rFonts w:eastAsia="Times New Roman"/>
        </w:rPr>
        <w:t>IndicePA</w:t>
      </w:r>
      <w:proofErr w:type="spellEnd"/>
      <w:r w:rsidRPr="001F36FD">
        <w:rPr>
          <w:rFonts w:eastAsia="Times New Roman"/>
        </w:rPr>
        <w:t xml:space="preserve"> e cancellando il 54, comma 2-ter, che era già stato abrogato tempo fa.</w:t>
      </w:r>
    </w:p>
    <w:p w:rsidR="00D83900" w:rsidRPr="001F36FD" w:rsidRDefault="00D83900"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36 – Modifiche all’art. </w:t>
      </w:r>
      <w:proofErr w:type="gramStart"/>
      <w:r w:rsidRPr="001F36FD">
        <w:rPr>
          <w:rFonts w:eastAsia="Times New Roman"/>
          <w:b/>
        </w:rPr>
        <w:t>41</w:t>
      </w:r>
      <w:proofErr w:type="gramEnd"/>
      <w:r w:rsidRPr="001F36FD">
        <w:rPr>
          <w:rFonts w:eastAsia="Times New Roman"/>
          <w:b/>
        </w:rPr>
        <w:t xml:space="preserve"> del CAD - Procedimento e fascicolo informatico</w:t>
      </w:r>
    </w:p>
    <w:p w:rsidR="00D83900" w:rsidRPr="001F36FD" w:rsidRDefault="00D21CA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Stante le modifiche, le pubbliche amministrazioni devono gestire i provvedimenti amministrativi in via informatica e, a tal fine, forniscono gli opportuni servizi </w:t>
      </w:r>
      <w:proofErr w:type="gramStart"/>
      <w:r w:rsidRPr="001F36FD">
        <w:rPr>
          <w:rFonts w:eastAsia="Times New Roman"/>
        </w:rPr>
        <w:t xml:space="preserve">di </w:t>
      </w:r>
      <w:proofErr w:type="gramEnd"/>
      <w:r w:rsidRPr="001F36FD">
        <w:rPr>
          <w:rFonts w:eastAsia="Times New Roman"/>
        </w:rPr>
        <w:t>interoperabilità e cooperazione applicativa.</w:t>
      </w:r>
    </w:p>
    <w:p w:rsidR="009D24B6" w:rsidRPr="001F36FD" w:rsidRDefault="009D24B6"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37 – Modifiche all’art. </w:t>
      </w:r>
      <w:proofErr w:type="gramStart"/>
      <w:r w:rsidRPr="001F36FD">
        <w:rPr>
          <w:rFonts w:eastAsia="Times New Roman"/>
          <w:b/>
        </w:rPr>
        <w:t>43</w:t>
      </w:r>
      <w:proofErr w:type="gramEnd"/>
      <w:r w:rsidRPr="001F36FD">
        <w:rPr>
          <w:rFonts w:eastAsia="Times New Roman"/>
          <w:b/>
        </w:rPr>
        <w:t xml:space="preserve"> del CAD - Riproduzione e conservazione dei documenti</w:t>
      </w:r>
    </w:p>
    <w:p w:rsidR="003D1255" w:rsidRPr="001F36FD" w:rsidRDefault="009D24B6"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modifica introduce il principio per il quale, se un documento informatico è conservato per legge da una PA, il cittadino non deve più conservarlo e la PA deve renderglielo accessibile in ogni momento (ogni documento avrà </w:t>
      </w:r>
      <w:proofErr w:type="gramStart"/>
      <w:r w:rsidRPr="001F36FD">
        <w:rPr>
          <w:rFonts w:eastAsia="Times New Roman"/>
        </w:rPr>
        <w:t>un “url</w:t>
      </w:r>
      <w:proofErr w:type="gramEnd"/>
      <w:r w:rsidRPr="001F36FD">
        <w:rPr>
          <w:rFonts w:eastAsia="Times New Roman"/>
        </w:rPr>
        <w:t>” accessibile via web a coloro che, identificati via SPID, ne abbiano diritto).</w:t>
      </w:r>
    </w:p>
    <w:p w:rsidR="009D24B6" w:rsidRPr="001F36FD" w:rsidRDefault="009D24B6"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38 – Modifiche all’art. </w:t>
      </w:r>
      <w:proofErr w:type="gramStart"/>
      <w:r w:rsidRPr="001F36FD">
        <w:rPr>
          <w:rFonts w:eastAsia="Times New Roman"/>
          <w:b/>
        </w:rPr>
        <w:t>44</w:t>
      </w:r>
      <w:proofErr w:type="gramEnd"/>
      <w:r w:rsidRPr="001F36FD">
        <w:rPr>
          <w:rFonts w:eastAsia="Times New Roman"/>
          <w:b/>
        </w:rPr>
        <w:t xml:space="preserve"> del CAD - Requisiti per la gestione e conservazione dei documenti informatici</w:t>
      </w:r>
    </w:p>
    <w:p w:rsidR="009D24B6" w:rsidRPr="001F36FD" w:rsidRDefault="002905F0"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Si prevede che il sistema di gestione informatica dei documenti della pubblica amministrazione debba assicurare, tra le altre, la sicurezza e l'integrità del sistema, la sua corretta e puntuale registrazione di protocollo dei documenti in entrata e in uscita, la raccolta </w:t>
      </w:r>
      <w:proofErr w:type="gramStart"/>
      <w:r w:rsidRPr="001F36FD">
        <w:rPr>
          <w:rFonts w:eastAsia="Times New Roman"/>
        </w:rPr>
        <w:t xml:space="preserve">di </w:t>
      </w:r>
      <w:proofErr w:type="gramEnd"/>
      <w:r w:rsidRPr="001F36FD">
        <w:rPr>
          <w:rFonts w:eastAsia="Times New Roman"/>
        </w:rPr>
        <w:t xml:space="preserve">informazioni sul collegamento esistente tra ciascun documento ricevuto dall'amministrazione e i documenti dalla stessa formati e l'accesso, in condizioni di sicurezza, alle informazioni del sistema da parte dei soggetti interessati, nel rispetto delle disposizioni in materia di riservatezza e tutela dei dati personali. Tale sistema è gestito da un responsabile che opera d'intesa con il dirigente dell’ufficio competente, il responsabile del trattamento dei dati personali e il responsabile del sistema della conservazione </w:t>
      </w:r>
      <w:proofErr w:type="gramStart"/>
      <w:r w:rsidRPr="001F36FD">
        <w:rPr>
          <w:rFonts w:eastAsia="Times New Roman"/>
        </w:rPr>
        <w:t>dei</w:t>
      </w:r>
      <w:proofErr w:type="gramEnd"/>
      <w:r w:rsidRPr="001F36FD">
        <w:rPr>
          <w:rFonts w:eastAsia="Times New Roman"/>
        </w:rPr>
        <w:t xml:space="preserve"> documenti informatici, nella definizione e gestione delle attività di rispettiva competenza. Almeno una volta </w:t>
      </w:r>
      <w:proofErr w:type="gramStart"/>
      <w:r w:rsidRPr="001F36FD">
        <w:rPr>
          <w:rFonts w:eastAsia="Times New Roman"/>
        </w:rPr>
        <w:t>all’</w:t>
      </w:r>
      <w:proofErr w:type="gramEnd"/>
      <w:r w:rsidRPr="001F36FD">
        <w:rPr>
          <w:rFonts w:eastAsia="Times New Roman"/>
        </w:rPr>
        <w:t>anno il responsabile della gestione dei documenti informatici provvede a trasmettere al sistema di conservazione i fascicoli e le serie documentarie anche relative a procedimenti conclusi.</w:t>
      </w:r>
    </w:p>
    <w:p w:rsidR="00CC31AD" w:rsidRPr="001F36FD" w:rsidRDefault="00290ED9" w:rsidP="00E72CF6">
      <w:pPr>
        <w:pStyle w:val="Paragrafoelenco"/>
        <w:tabs>
          <w:tab w:val="left" w:pos="2820"/>
        </w:tabs>
        <w:spacing w:after="120" w:line="240" w:lineRule="auto"/>
        <w:ind w:left="426" w:right="284"/>
        <w:jc w:val="both"/>
        <w:rPr>
          <w:rFonts w:eastAsia="Times New Roman"/>
        </w:rPr>
      </w:pPr>
      <w:r w:rsidRPr="001F36FD">
        <w:rPr>
          <w:rFonts w:eastAsia="Times New Roman"/>
        </w:rPr>
        <w:t>Non è chiaro se restare tutto anche nel sistema di gestione corrente - documentale - e in aggiunta andare in conservazione.</w:t>
      </w:r>
    </w:p>
    <w:p w:rsidR="00E001E8" w:rsidRPr="001F36FD" w:rsidRDefault="00FC0B52"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39 – Modifiche all’art. 44bis del CAD - Conservatori </w:t>
      </w:r>
      <w:proofErr w:type="gramStart"/>
      <w:r w:rsidRPr="001F36FD">
        <w:rPr>
          <w:rFonts w:eastAsia="Times New Roman"/>
          <w:b/>
        </w:rPr>
        <w:t>accreditati</w:t>
      </w:r>
      <w:proofErr w:type="gramEnd"/>
    </w:p>
    <w:p w:rsidR="00FC0B52" w:rsidRPr="001F36FD" w:rsidRDefault="00FC0B52"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39</w:t>
      </w:r>
      <w:proofErr w:type="gramEnd"/>
      <w:r w:rsidRPr="001F36FD">
        <w:rPr>
          <w:rFonts w:eastAsia="Times New Roman"/>
        </w:rPr>
        <w:t xml:space="preserve"> modifica l’articolo 44-bis del CAD prevedendo che i soggetti pubblici e privati che svolgono attività di conservazione dei documenti informatici e di certificazione chiedano l’accreditamento presso l’</w:t>
      </w:r>
      <w:proofErr w:type="spellStart"/>
      <w:r w:rsidRPr="001F36FD">
        <w:rPr>
          <w:rFonts w:eastAsia="Times New Roman"/>
        </w:rPr>
        <w:t>Agid</w:t>
      </w:r>
      <w:proofErr w:type="spellEnd"/>
      <w:r w:rsidRPr="001F36FD">
        <w:rPr>
          <w:rFonts w:eastAsia="Times New Roman"/>
        </w:rPr>
        <w:t xml:space="preserve"> secondo le regole tecniche di cui all’articolo 71 del CAD. Si continua ad utilizzare la dizione “conservatori accreditati” in quanto non prevista nel Regolamento </w:t>
      </w:r>
      <w:proofErr w:type="spellStart"/>
      <w:r w:rsidRPr="001F36FD">
        <w:rPr>
          <w:rFonts w:eastAsia="Times New Roman"/>
        </w:rPr>
        <w:t>eIDAS</w:t>
      </w:r>
      <w:proofErr w:type="spellEnd"/>
      <w:r w:rsidRPr="001F36FD">
        <w:rPr>
          <w:rFonts w:eastAsia="Times New Roman"/>
        </w:rPr>
        <w:t>.</w:t>
      </w:r>
    </w:p>
    <w:p w:rsidR="00DF30DA" w:rsidRPr="001F36FD" w:rsidRDefault="00DF30DA"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40 – Modifiche all’art. </w:t>
      </w:r>
      <w:proofErr w:type="gramStart"/>
      <w:r w:rsidRPr="001F36FD">
        <w:rPr>
          <w:rFonts w:eastAsia="Times New Roman"/>
          <w:b/>
        </w:rPr>
        <w:t>48</w:t>
      </w:r>
      <w:proofErr w:type="gramEnd"/>
      <w:r w:rsidRPr="001F36FD">
        <w:rPr>
          <w:rFonts w:eastAsia="Times New Roman"/>
          <w:b/>
        </w:rPr>
        <w:t xml:space="preserve"> del CAD - Posta elettronica certificata</w:t>
      </w:r>
    </w:p>
    <w:p w:rsidR="00DF30DA" w:rsidRPr="001F36FD" w:rsidRDefault="00DF30DA"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specificato che altre soluzioni tecnologiche utilizzabili siano individuate con le regole tecniche adottate ai sensi dell’articolo 71.</w:t>
      </w:r>
    </w:p>
    <w:p w:rsidR="00DF30DA" w:rsidRPr="001F36FD" w:rsidRDefault="00DF30DA"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41 – Modifiche all’art. </w:t>
      </w:r>
      <w:proofErr w:type="gramStart"/>
      <w:r w:rsidRPr="001F36FD">
        <w:rPr>
          <w:rFonts w:eastAsia="Times New Roman"/>
          <w:b/>
        </w:rPr>
        <w:t>50</w:t>
      </w:r>
      <w:proofErr w:type="gramEnd"/>
      <w:r w:rsidRPr="001F36FD">
        <w:rPr>
          <w:rFonts w:eastAsia="Times New Roman"/>
          <w:b/>
        </w:rPr>
        <w:t xml:space="preserve"> del CAD - Disponibilità dei dati delle pubbliche amministrazioni</w:t>
      </w:r>
    </w:p>
    <w:p w:rsidR="00DF30DA" w:rsidRPr="001F36FD" w:rsidRDefault="00DF30DA"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Si aggiunge il comma 3-bis (già articolo </w:t>
      </w:r>
      <w:proofErr w:type="gramStart"/>
      <w:r w:rsidRPr="001F36FD">
        <w:rPr>
          <w:rFonts w:eastAsia="Times New Roman"/>
        </w:rPr>
        <w:t>58</w:t>
      </w:r>
      <w:proofErr w:type="gramEnd"/>
      <w:r w:rsidRPr="001F36FD">
        <w:rPr>
          <w:rFonts w:eastAsia="Times New Roman"/>
        </w:rPr>
        <w:t>, comma 1) prevedendo che il trasferimento di un dato da un sistema informativo a un altro non modifichi la titolarità del dato.</w:t>
      </w:r>
    </w:p>
    <w:p w:rsidR="007F1FDC" w:rsidRPr="001F36FD" w:rsidRDefault="007F1FD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42 – Modifiche all’art. </w:t>
      </w:r>
      <w:proofErr w:type="gramStart"/>
      <w:r w:rsidRPr="001F36FD">
        <w:rPr>
          <w:rFonts w:eastAsia="Times New Roman"/>
          <w:b/>
        </w:rPr>
        <w:t>51</w:t>
      </w:r>
      <w:proofErr w:type="gramEnd"/>
      <w:r w:rsidRPr="001F36FD">
        <w:rPr>
          <w:rFonts w:eastAsia="Times New Roman"/>
          <w:b/>
        </w:rPr>
        <w:t xml:space="preserve"> del CAD </w:t>
      </w:r>
      <w:r w:rsidR="005B3CEC" w:rsidRPr="001F36FD">
        <w:rPr>
          <w:rFonts w:eastAsia="Times New Roman"/>
          <w:b/>
        </w:rPr>
        <w:t xml:space="preserve">- </w:t>
      </w:r>
      <w:r w:rsidRPr="001F36FD">
        <w:rPr>
          <w:rFonts w:eastAsia="Times New Roman"/>
          <w:b/>
        </w:rPr>
        <w:t>Sicurezza dei dati, dei sistemi e delle infrastrutture delle pubbliche amministrazioni</w:t>
      </w:r>
    </w:p>
    <w:p w:rsidR="00DF30DA" w:rsidRPr="001F36FD" w:rsidRDefault="00695BC7" w:rsidP="00E72CF6">
      <w:pPr>
        <w:pStyle w:val="Paragrafoelenco"/>
        <w:tabs>
          <w:tab w:val="left" w:pos="2820"/>
        </w:tabs>
        <w:spacing w:after="120" w:line="240" w:lineRule="auto"/>
        <w:ind w:left="426" w:right="284"/>
        <w:jc w:val="both"/>
        <w:rPr>
          <w:rFonts w:eastAsia="Times New Roman"/>
        </w:rPr>
      </w:pPr>
      <w:r w:rsidRPr="001F36FD">
        <w:rPr>
          <w:rFonts w:eastAsia="Times New Roman"/>
        </w:rPr>
        <w:lastRenderedPageBreak/>
        <w:t>Si sostituisce</w:t>
      </w:r>
      <w:r w:rsidR="007F1FDC" w:rsidRPr="001F36FD">
        <w:rPr>
          <w:rFonts w:eastAsia="Times New Roman"/>
        </w:rPr>
        <w:t xml:space="preserve"> il comma 1-bis</w:t>
      </w:r>
      <w:r w:rsidRPr="001F36FD">
        <w:rPr>
          <w:rFonts w:eastAsia="Times New Roman"/>
        </w:rPr>
        <w:t>, prevedendo c</w:t>
      </w:r>
      <w:r w:rsidR="007F1FDC" w:rsidRPr="001F36FD">
        <w:rPr>
          <w:rFonts w:eastAsia="Times New Roman"/>
        </w:rPr>
        <w:t>he l’</w:t>
      </w:r>
      <w:proofErr w:type="spellStart"/>
      <w:r w:rsidR="007F1FDC" w:rsidRPr="001F36FD">
        <w:rPr>
          <w:rFonts w:eastAsia="Times New Roman"/>
        </w:rPr>
        <w:t>Agid</w:t>
      </w:r>
      <w:proofErr w:type="spellEnd"/>
      <w:r w:rsidR="007F1FDC" w:rsidRPr="001F36FD">
        <w:rPr>
          <w:rFonts w:eastAsia="Times New Roman"/>
        </w:rPr>
        <w:t xml:space="preserve"> attui il Quadro strategico nazionale per la sicurezza dello spazio cibernetico e il Piano Nazionale per la sicurezza cibernetica e la </w:t>
      </w:r>
      <w:proofErr w:type="gramStart"/>
      <w:r w:rsidR="007F1FDC" w:rsidRPr="001F36FD">
        <w:rPr>
          <w:rFonts w:eastAsia="Times New Roman"/>
        </w:rPr>
        <w:t>sicurezza</w:t>
      </w:r>
      <w:proofErr w:type="gramEnd"/>
      <w:r w:rsidR="007F1FDC" w:rsidRPr="001F36FD">
        <w:rPr>
          <w:rFonts w:eastAsia="Times New Roman"/>
        </w:rPr>
        <w:t xml:space="preserve"> informatica. </w:t>
      </w:r>
      <w:proofErr w:type="gramStart"/>
      <w:r w:rsidR="007F1FDC" w:rsidRPr="001F36FD">
        <w:rPr>
          <w:rFonts w:eastAsia="Times New Roman"/>
        </w:rPr>
        <w:t>Ciò al fine, tra le altre, di coordinare le iniziative di prevenzione e gestione degli incidenti di sicurezza informatici</w:t>
      </w:r>
      <w:proofErr w:type="gramEnd"/>
      <w:r w:rsidR="007F1FDC" w:rsidRPr="001F36FD">
        <w:rPr>
          <w:rFonts w:eastAsia="Times New Roman"/>
        </w:rPr>
        <w:t xml:space="preserve">. </w:t>
      </w:r>
      <w:proofErr w:type="gramStart"/>
      <w:r w:rsidR="007F1FDC" w:rsidRPr="001F36FD">
        <w:rPr>
          <w:rFonts w:eastAsia="Times New Roman"/>
        </w:rPr>
        <w:t>Viene</w:t>
      </w:r>
      <w:proofErr w:type="gramEnd"/>
      <w:r w:rsidR="007F1FDC" w:rsidRPr="001F36FD">
        <w:rPr>
          <w:rFonts w:eastAsia="Times New Roman"/>
        </w:rPr>
        <w:t xml:space="preserve"> prevista, inoltre, l’abrogazione del comma 2-bis al fine di coordinare sistematicamente il testo.</w:t>
      </w:r>
    </w:p>
    <w:p w:rsidR="005B3CEC" w:rsidRPr="001F36FD" w:rsidRDefault="005B3CE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43 – Modifiche all’art. </w:t>
      </w:r>
      <w:proofErr w:type="gramStart"/>
      <w:r w:rsidRPr="001F36FD">
        <w:rPr>
          <w:rFonts w:eastAsia="Times New Roman"/>
          <w:b/>
        </w:rPr>
        <w:t>52</w:t>
      </w:r>
      <w:proofErr w:type="gramEnd"/>
      <w:r w:rsidRPr="001F36FD">
        <w:rPr>
          <w:rFonts w:eastAsia="Times New Roman"/>
          <w:b/>
        </w:rPr>
        <w:t xml:space="preserve"> del CAD - Accesso telematico e riutilizzo dei dati delle pubbliche amministrazioni</w:t>
      </w:r>
    </w:p>
    <w:p w:rsidR="00695BC7" w:rsidRPr="001F36FD" w:rsidRDefault="008E59C2"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43</w:t>
      </w:r>
      <w:proofErr w:type="gramEnd"/>
      <w:r w:rsidRPr="001F36FD">
        <w:rPr>
          <w:rFonts w:eastAsia="Times New Roman"/>
        </w:rPr>
        <w:t xml:space="preserve"> abroga i comma 1, 8 e 9 in materia di accesso telematico e utilizzo dei dati delle pubbliche amministrazioni. </w:t>
      </w:r>
      <w:proofErr w:type="gramStart"/>
      <w:r w:rsidRPr="001F36FD">
        <w:rPr>
          <w:rFonts w:eastAsia="Times New Roman"/>
        </w:rPr>
        <w:t>Ciò al fine di coordinare sistematicamente il testo con le esigenze emerse in sede di Agenda digitale europea</w:t>
      </w:r>
      <w:proofErr w:type="gramEnd"/>
      <w:r w:rsidRPr="001F36FD">
        <w:rPr>
          <w:rFonts w:eastAsia="Times New Roman"/>
        </w:rPr>
        <w:t>. L’obbligo di pubblicare il “catalogo dei dati e dei metadati</w:t>
      </w:r>
      <w:proofErr w:type="gramStart"/>
      <w:r w:rsidRPr="001F36FD">
        <w:rPr>
          <w:rFonts w:eastAsia="Times New Roman"/>
        </w:rPr>
        <w:t>...</w:t>
      </w:r>
      <w:proofErr w:type="gramEnd"/>
      <w:r w:rsidRPr="001F36FD">
        <w:rPr>
          <w:rFonts w:eastAsia="Times New Roman"/>
        </w:rPr>
        <w:t>” viene spostato da qui all’art.53.</w:t>
      </w:r>
    </w:p>
    <w:p w:rsidR="008E59C2" w:rsidRPr="001F36FD" w:rsidRDefault="00657866"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44 – Modifiche all’art. </w:t>
      </w:r>
      <w:proofErr w:type="gramStart"/>
      <w:r w:rsidRPr="001F36FD">
        <w:rPr>
          <w:rFonts w:eastAsia="Times New Roman"/>
          <w:b/>
        </w:rPr>
        <w:t>53</w:t>
      </w:r>
      <w:proofErr w:type="gramEnd"/>
      <w:r w:rsidRPr="001F36FD">
        <w:rPr>
          <w:rFonts w:eastAsia="Times New Roman"/>
          <w:b/>
        </w:rPr>
        <w:t xml:space="preserve"> del CAD </w:t>
      </w:r>
      <w:r w:rsidR="004D4179" w:rsidRPr="001F36FD">
        <w:rPr>
          <w:rFonts w:eastAsia="Times New Roman"/>
          <w:b/>
        </w:rPr>
        <w:t>-</w:t>
      </w:r>
      <w:r w:rsidRPr="001F36FD">
        <w:rPr>
          <w:rFonts w:eastAsia="Times New Roman"/>
          <w:b/>
        </w:rPr>
        <w:t xml:space="preserve"> Siti Internet delle pubbliche amministrazioni</w:t>
      </w:r>
    </w:p>
    <w:p w:rsidR="00657866" w:rsidRPr="001F36FD" w:rsidRDefault="004D4179"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modifica interviene in materia di requisiti dei siti Internet </w:t>
      </w:r>
      <w:proofErr w:type="gramStart"/>
      <w:r w:rsidRPr="001F36FD">
        <w:rPr>
          <w:rFonts w:eastAsia="Times New Roman"/>
        </w:rPr>
        <w:t>delle</w:t>
      </w:r>
      <w:proofErr w:type="gramEnd"/>
      <w:r w:rsidRPr="001F36FD">
        <w:rPr>
          <w:rFonts w:eastAsia="Times New Roman"/>
        </w:rPr>
        <w:t xml:space="preserve"> pubbliche amministrazioni e dei dati in essi contenuti. </w:t>
      </w:r>
      <w:proofErr w:type="gramStart"/>
      <w:r w:rsidR="003D2371" w:rsidRPr="001F36FD">
        <w:rPr>
          <w:rFonts w:eastAsia="Times New Roman"/>
        </w:rPr>
        <w:t>Viene</w:t>
      </w:r>
      <w:proofErr w:type="gramEnd"/>
      <w:r w:rsidR="003D2371" w:rsidRPr="001F36FD">
        <w:rPr>
          <w:rFonts w:eastAsia="Times New Roman"/>
        </w:rPr>
        <w:t xml:space="preserve"> esteso l’obbligo di avere un sito web a tutte le PA </w:t>
      </w:r>
      <w:r w:rsidRPr="001F36FD">
        <w:rPr>
          <w:rFonts w:eastAsia="Times New Roman"/>
        </w:rPr>
        <w:t xml:space="preserve">e non più solo alle centrali, </w:t>
      </w:r>
      <w:r w:rsidR="003D2371" w:rsidRPr="001F36FD">
        <w:rPr>
          <w:rFonts w:eastAsia="Times New Roman"/>
        </w:rPr>
        <w:t>ma non a tutti i soggetti dell’art.2 comma 2</w:t>
      </w:r>
      <w:r w:rsidRPr="001F36FD">
        <w:rPr>
          <w:rFonts w:eastAsia="Times New Roman"/>
        </w:rPr>
        <w:t>.</w:t>
      </w:r>
      <w:r w:rsidR="003D2371" w:rsidRPr="001F36FD">
        <w:rPr>
          <w:rFonts w:eastAsia="Times New Roman"/>
        </w:rPr>
        <w:t xml:space="preserve"> </w:t>
      </w:r>
      <w:proofErr w:type="gramStart"/>
      <w:r w:rsidR="003D2371" w:rsidRPr="001F36FD">
        <w:rPr>
          <w:rFonts w:eastAsia="Times New Roman"/>
        </w:rPr>
        <w:t>Viene</w:t>
      </w:r>
      <w:proofErr w:type="gramEnd"/>
      <w:r w:rsidR="003D2371" w:rsidRPr="001F36FD">
        <w:rPr>
          <w:rFonts w:eastAsia="Times New Roman"/>
        </w:rPr>
        <w:t xml:space="preserve"> previsto, </w:t>
      </w:r>
      <w:r w:rsidRPr="001F36FD">
        <w:rPr>
          <w:rFonts w:eastAsia="Times New Roman"/>
        </w:rPr>
        <w:t>inoltre</w:t>
      </w:r>
      <w:r w:rsidR="003D2371" w:rsidRPr="001F36FD">
        <w:rPr>
          <w:rFonts w:eastAsia="Times New Roman"/>
        </w:rPr>
        <w:t xml:space="preserve">, che le PPAA pubblichino anche il catalogo dei dati e dei metadati definitivi, nonché delle relative banche dati in loro possesso e dei regolamenti che ne disciplinano l'esercizio della facoltà di accesso telematico e il riutilizzo, fatti salvi i dati presenti in Anagrafe tributaria. Viene, inoltre, previsto che con le regole tecniche di cui all’articolo </w:t>
      </w:r>
      <w:proofErr w:type="gramStart"/>
      <w:r w:rsidR="003D2371" w:rsidRPr="001F36FD">
        <w:rPr>
          <w:rFonts w:eastAsia="Times New Roman"/>
        </w:rPr>
        <w:t>71</w:t>
      </w:r>
      <w:proofErr w:type="gramEnd"/>
      <w:r w:rsidR="003D2371" w:rsidRPr="001F36FD">
        <w:rPr>
          <w:rFonts w:eastAsia="Times New Roman"/>
        </w:rPr>
        <w:t xml:space="preserve"> del CAD </w:t>
      </w:r>
      <w:r w:rsidRPr="001F36FD">
        <w:rPr>
          <w:rFonts w:eastAsia="Times New Roman"/>
        </w:rPr>
        <w:t>definite dall’</w:t>
      </w:r>
      <w:proofErr w:type="spellStart"/>
      <w:r w:rsidRPr="001F36FD">
        <w:rPr>
          <w:rFonts w:eastAsia="Times New Roman"/>
        </w:rPr>
        <w:t>Agid</w:t>
      </w:r>
      <w:proofErr w:type="spellEnd"/>
      <w:r w:rsidRPr="001F36FD">
        <w:rPr>
          <w:rFonts w:eastAsia="Times New Roman"/>
        </w:rPr>
        <w:t xml:space="preserve"> </w:t>
      </w:r>
      <w:r w:rsidR="003D2371" w:rsidRPr="001F36FD">
        <w:rPr>
          <w:rFonts w:eastAsia="Times New Roman"/>
        </w:rPr>
        <w:t>siano adottate le linee guida per la realizzazione e la modifica dei siti delle amministrazioni.</w:t>
      </w:r>
    </w:p>
    <w:p w:rsidR="004D4179" w:rsidRPr="001F36FD" w:rsidRDefault="00637BBB"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45 – Modifiche all’art. </w:t>
      </w:r>
      <w:proofErr w:type="gramStart"/>
      <w:r w:rsidRPr="001F36FD">
        <w:rPr>
          <w:rFonts w:eastAsia="Times New Roman"/>
          <w:b/>
        </w:rPr>
        <w:t>54</w:t>
      </w:r>
      <w:proofErr w:type="gramEnd"/>
      <w:r w:rsidRPr="001F36FD">
        <w:rPr>
          <w:rFonts w:eastAsia="Times New Roman"/>
          <w:b/>
        </w:rPr>
        <w:t xml:space="preserve"> del CAD - Contenuto dei siti delle pubbliche amministrazioni</w:t>
      </w:r>
    </w:p>
    <w:p w:rsidR="00637BBB" w:rsidRPr="001F36FD" w:rsidRDefault="00E525EF"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Si </w:t>
      </w:r>
      <w:proofErr w:type="gramStart"/>
      <w:r w:rsidRPr="001F36FD">
        <w:rPr>
          <w:rFonts w:eastAsia="Times New Roman"/>
        </w:rPr>
        <w:t>rinvia</w:t>
      </w:r>
      <w:proofErr w:type="gramEnd"/>
      <w:r w:rsidRPr="001F36FD">
        <w:rPr>
          <w:rFonts w:eastAsia="Times New Roman"/>
        </w:rPr>
        <w:t xml:space="preserve"> al d.lgs.n.33/2013 per quanto concerne i contenuti dei siti delle PPAA.</w:t>
      </w:r>
    </w:p>
    <w:p w:rsidR="00E525EF" w:rsidRPr="001F36FD" w:rsidRDefault="00E525EF"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46 – Modifiche all’art. </w:t>
      </w:r>
      <w:proofErr w:type="gramStart"/>
      <w:r w:rsidRPr="001F36FD">
        <w:rPr>
          <w:rFonts w:eastAsia="Times New Roman"/>
          <w:b/>
        </w:rPr>
        <w:t>56</w:t>
      </w:r>
      <w:proofErr w:type="gramEnd"/>
      <w:r w:rsidRPr="001F36FD">
        <w:rPr>
          <w:rFonts w:eastAsia="Times New Roman"/>
          <w:b/>
        </w:rPr>
        <w:t xml:space="preserve"> del CAD - Dati identificativi delle questioni pendenti dinanzi autorità giudiziaria di ogni ordine e grado e delle decisioni e sentenze</w:t>
      </w:r>
    </w:p>
    <w:p w:rsidR="00E525EF" w:rsidRPr="001F36FD" w:rsidRDefault="003C6C32"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Si stabilisce il principio secondo il quale i dati identificativi delle questioni pendenti dinanzi alle autorità giudiziarie di ogni ordine e grado e </w:t>
      </w:r>
      <w:proofErr w:type="gramStart"/>
      <w:r w:rsidRPr="001F36FD">
        <w:rPr>
          <w:rFonts w:eastAsia="Times New Roman"/>
        </w:rPr>
        <w:t>delle decisioni e sentenze on-line</w:t>
      </w:r>
      <w:proofErr w:type="gramEnd"/>
      <w:r w:rsidRPr="001F36FD">
        <w:rPr>
          <w:rFonts w:eastAsia="Times New Roman"/>
        </w:rPr>
        <w:t xml:space="preserve"> sono pubblicati sul sito istituzionale delle autorità emananti. Alla pubblicazione si procede nel rispetto dei termini e </w:t>
      </w:r>
      <w:proofErr w:type="gramStart"/>
      <w:r w:rsidRPr="001F36FD">
        <w:rPr>
          <w:rFonts w:eastAsia="Times New Roman"/>
        </w:rPr>
        <w:t>modalità</w:t>
      </w:r>
      <w:proofErr w:type="gramEnd"/>
      <w:r w:rsidRPr="001F36FD">
        <w:rPr>
          <w:rFonts w:eastAsia="Times New Roman"/>
        </w:rPr>
        <w:t xml:space="preserve"> dettate del decreto legislativo 30 giugno 2003, n. 196 (Codice in materia di protezione dei dati personali), fermo restando quanto previsto dalle disposizioni processuali concernenti la visione e il rilascio di estratti e di copie di atti e documenti.</w:t>
      </w:r>
    </w:p>
    <w:p w:rsidR="003C6C32" w:rsidRPr="001F36FD" w:rsidRDefault="007E2C0F"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47 – Modifiche all’art. </w:t>
      </w:r>
      <w:proofErr w:type="gramStart"/>
      <w:r w:rsidRPr="001F36FD">
        <w:rPr>
          <w:rFonts w:eastAsia="Times New Roman"/>
          <w:b/>
        </w:rPr>
        <w:t>59</w:t>
      </w:r>
      <w:proofErr w:type="gramEnd"/>
      <w:r w:rsidRPr="001F36FD">
        <w:rPr>
          <w:rFonts w:eastAsia="Times New Roman"/>
          <w:b/>
        </w:rPr>
        <w:t xml:space="preserve"> del CAD - Dati territoriali</w:t>
      </w:r>
    </w:p>
    <w:p w:rsidR="007E2C0F" w:rsidRPr="001F36FD" w:rsidRDefault="007E2C0F"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stabilito che il Repertorio nazionale dei dati territoriali (le cui regole tecniche saranno adottate con decreto su proposta delle amministrazioni competenti), sia l’infrastruttura di riferimento per l’erogazione dei servizi di ricerca dei dati territoriali, e relativi servizi, e il punto di accesso nazionale ai fini dell’attuazione della direttiva 2007/2/CE (direttiva INSPIRE). Contestualmente, </w:t>
      </w:r>
      <w:proofErr w:type="gramStart"/>
      <w:r w:rsidRPr="001F36FD">
        <w:rPr>
          <w:rFonts w:eastAsia="Times New Roman"/>
        </w:rPr>
        <w:t>viene</w:t>
      </w:r>
      <w:proofErr w:type="gramEnd"/>
      <w:r w:rsidRPr="001F36FD">
        <w:rPr>
          <w:rFonts w:eastAsia="Times New Roman"/>
        </w:rPr>
        <w:t xml:space="preserve"> abrogata la disposizione che prevedeva l’istituzione del Comitato per le regole tecniche sui dati territoriali delle pubbliche amministrazioni, che aveva il compito di definire le regole tecniche per la realizzazione delle basi dei dati territoriali, la documentazione, la fruibilità e lo scambio degli stessi tra le pubbliche amministrazioni centrali e locali. Sono, inoltre, </w:t>
      </w:r>
      <w:proofErr w:type="gramStart"/>
      <w:r w:rsidRPr="001F36FD">
        <w:rPr>
          <w:rFonts w:eastAsia="Times New Roman"/>
        </w:rPr>
        <w:t>abrogati</w:t>
      </w:r>
      <w:proofErr w:type="gramEnd"/>
      <w:r w:rsidRPr="001F36FD">
        <w:rPr>
          <w:rFonts w:eastAsia="Times New Roman"/>
        </w:rPr>
        <w:t xml:space="preserve"> i commi 6 e 7-bis al fine di coordinare normativamente e sistematicamente il testo.</w:t>
      </w:r>
    </w:p>
    <w:p w:rsidR="007E2C0F" w:rsidRPr="001F36FD" w:rsidRDefault="007E2C0F" w:rsidP="00E72CF6">
      <w:pPr>
        <w:pStyle w:val="Paragrafoelenco"/>
        <w:tabs>
          <w:tab w:val="left" w:pos="2820"/>
        </w:tabs>
        <w:spacing w:after="120" w:line="240" w:lineRule="auto"/>
        <w:ind w:left="426" w:right="284"/>
        <w:jc w:val="both"/>
        <w:rPr>
          <w:rFonts w:eastAsia="Times New Roman"/>
        </w:rPr>
      </w:pPr>
      <w:r w:rsidRPr="001F36FD">
        <w:rPr>
          <w:rFonts w:eastAsia="Times New Roman"/>
        </w:rPr>
        <w:t>Con la cancellazione del comma 7-bis sparisce la circolarità dei dati catastali tra le PA</w:t>
      </w:r>
      <w:r w:rsidR="00F2522F" w:rsidRPr="001F36FD">
        <w:rPr>
          <w:rFonts w:eastAsia="Times New Roman"/>
        </w:rPr>
        <w:t>.</w:t>
      </w:r>
    </w:p>
    <w:p w:rsidR="00F2522F" w:rsidRPr="001F36FD" w:rsidRDefault="00F2522F"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48 – Modifiche all’art. </w:t>
      </w:r>
      <w:proofErr w:type="gramStart"/>
      <w:r w:rsidRPr="001F36FD">
        <w:rPr>
          <w:rFonts w:eastAsia="Times New Roman"/>
          <w:b/>
        </w:rPr>
        <w:t>60</w:t>
      </w:r>
      <w:proofErr w:type="gramEnd"/>
      <w:r w:rsidRPr="001F36FD">
        <w:rPr>
          <w:rFonts w:eastAsia="Times New Roman"/>
          <w:b/>
        </w:rPr>
        <w:t xml:space="preserve"> del CAD - Base di dati di interesse nazionale</w:t>
      </w:r>
    </w:p>
    <w:p w:rsidR="00F2522F" w:rsidRPr="001F36FD" w:rsidRDefault="00F2522F"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Si prevede che la realizzazione di basi dati </w:t>
      </w:r>
      <w:proofErr w:type="gramStart"/>
      <w:r w:rsidRPr="001F36FD">
        <w:rPr>
          <w:rFonts w:eastAsia="Times New Roman"/>
        </w:rPr>
        <w:t xml:space="preserve">di </w:t>
      </w:r>
      <w:proofErr w:type="gramEnd"/>
      <w:r w:rsidRPr="001F36FD">
        <w:rPr>
          <w:rFonts w:eastAsia="Times New Roman"/>
        </w:rPr>
        <w:t>interesse nazionale (rilevanti per lo svolgimento delle funzioni istituzionali delle altre pubbliche amministrazioni, anche solo per fini statistici) e le loro modalità di aggiornamento siano attuate, oltre che secondo le vigenti regole del Sistema statistico nazionale, secondo le regole tecniche di cui 13 all’articolo 71 dello stesso Codice. Si prevede, inoltre, che tali sistemi informativi possiedono le caratteristiche minime di sicurezza, accessibilità e interoperabilità. È previsto che l’</w:t>
      </w:r>
      <w:proofErr w:type="spellStart"/>
      <w:r w:rsidRPr="001F36FD">
        <w:rPr>
          <w:rFonts w:eastAsia="Times New Roman"/>
        </w:rPr>
        <w:t>Agid</w:t>
      </w:r>
      <w:proofErr w:type="spellEnd"/>
      <w:r w:rsidRPr="001F36FD">
        <w:rPr>
          <w:rFonts w:eastAsia="Times New Roman"/>
        </w:rPr>
        <w:t xml:space="preserve"> pubblichi sul proprio sito istituzionale l’elenco delle basi di dati </w:t>
      </w:r>
      <w:proofErr w:type="gramStart"/>
      <w:r w:rsidRPr="001F36FD">
        <w:rPr>
          <w:rFonts w:eastAsia="Times New Roman"/>
        </w:rPr>
        <w:t xml:space="preserve">di </w:t>
      </w:r>
      <w:proofErr w:type="gramEnd"/>
      <w:r w:rsidRPr="001F36FD">
        <w:rPr>
          <w:rFonts w:eastAsia="Times New Roman"/>
        </w:rPr>
        <w:t>interesse nazionale realizzate ai sensi del presente articolo.</w:t>
      </w:r>
    </w:p>
    <w:p w:rsidR="00F2522F" w:rsidRPr="001F36FD" w:rsidRDefault="00F2522F" w:rsidP="00E72CF6">
      <w:pPr>
        <w:pStyle w:val="Paragrafoelenco"/>
        <w:tabs>
          <w:tab w:val="left" w:pos="2820"/>
        </w:tabs>
        <w:spacing w:after="120" w:line="240" w:lineRule="auto"/>
        <w:ind w:left="426" w:right="284"/>
        <w:jc w:val="both"/>
        <w:rPr>
          <w:rFonts w:eastAsia="Times New Roman"/>
        </w:rPr>
      </w:pPr>
      <w:r w:rsidRPr="001F36FD">
        <w:rPr>
          <w:rFonts w:eastAsia="Times New Roman"/>
        </w:rPr>
        <w:t>Rispetto alla precedente versione, andrebbe salvato il principio che prevedeva che ogni base di dati avesse un “titolare”.</w:t>
      </w:r>
    </w:p>
    <w:p w:rsidR="00F2522F" w:rsidRPr="001F36FD" w:rsidRDefault="00F2522F"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Al comma 3-bis resta “in sede di prima applicazione”. Chi ne individua altre? </w:t>
      </w:r>
      <w:proofErr w:type="spellStart"/>
      <w:r w:rsidRPr="001F36FD">
        <w:rPr>
          <w:rFonts w:eastAsia="Times New Roman"/>
        </w:rPr>
        <w:t>AgID</w:t>
      </w:r>
      <w:proofErr w:type="spellEnd"/>
      <w:r w:rsidRPr="001F36FD">
        <w:rPr>
          <w:rFonts w:eastAsia="Times New Roman"/>
        </w:rPr>
        <w:t xml:space="preserve">? </w:t>
      </w:r>
      <w:proofErr w:type="gramStart"/>
      <w:r w:rsidRPr="001F36FD">
        <w:rPr>
          <w:rFonts w:eastAsia="Times New Roman"/>
        </w:rPr>
        <w:t>Cosa elenca</w:t>
      </w:r>
      <w:proofErr w:type="gramEnd"/>
      <w:r w:rsidRPr="001F36FD">
        <w:rPr>
          <w:rFonts w:eastAsia="Times New Roman"/>
        </w:rPr>
        <w:t xml:space="preserve"> l’elenco del comma 3-ter?</w:t>
      </w:r>
    </w:p>
    <w:p w:rsidR="00F2522F" w:rsidRPr="001F36FD" w:rsidRDefault="00F2522F" w:rsidP="00E72CF6">
      <w:pPr>
        <w:pStyle w:val="Paragrafoelenco"/>
        <w:tabs>
          <w:tab w:val="left" w:pos="2820"/>
        </w:tabs>
        <w:spacing w:after="120" w:line="240" w:lineRule="auto"/>
        <w:ind w:left="426" w:right="284"/>
        <w:jc w:val="both"/>
        <w:rPr>
          <w:rFonts w:eastAsia="Times New Roman"/>
        </w:rPr>
      </w:pPr>
      <w:r w:rsidRPr="001F36FD">
        <w:rPr>
          <w:rFonts w:eastAsia="Times New Roman"/>
        </w:rPr>
        <w:t>Al comma 3-bis andrebbero aggiunte la base dei dati catastali e l’anagrafe tributaria.</w:t>
      </w:r>
    </w:p>
    <w:p w:rsidR="00A30807" w:rsidRPr="001F36FD" w:rsidRDefault="00A30807"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49 – Modifiche all’art. </w:t>
      </w:r>
      <w:proofErr w:type="gramStart"/>
      <w:r w:rsidRPr="001F36FD">
        <w:rPr>
          <w:rFonts w:eastAsia="Times New Roman"/>
          <w:b/>
        </w:rPr>
        <w:t>61</w:t>
      </w:r>
      <w:proofErr w:type="gramEnd"/>
      <w:r w:rsidRPr="001F36FD">
        <w:rPr>
          <w:rFonts w:eastAsia="Times New Roman"/>
          <w:b/>
        </w:rPr>
        <w:t xml:space="preserve"> del CAD - Delocalizzazione dei registri informatici</w:t>
      </w:r>
    </w:p>
    <w:p w:rsidR="00084DE4" w:rsidRPr="001F36FD" w:rsidRDefault="00084DE4" w:rsidP="00E72CF6">
      <w:pPr>
        <w:pStyle w:val="Paragrafoelenco"/>
        <w:tabs>
          <w:tab w:val="left" w:pos="2820"/>
        </w:tabs>
        <w:spacing w:after="120" w:line="240" w:lineRule="auto"/>
        <w:ind w:left="426" w:right="284"/>
        <w:jc w:val="both"/>
        <w:rPr>
          <w:rFonts w:eastAsia="Times New Roman"/>
        </w:rPr>
      </w:pPr>
      <w:r w:rsidRPr="001F36FD">
        <w:rPr>
          <w:rFonts w:eastAsia="Times New Roman"/>
        </w:rPr>
        <w:t>Modifica di coordinamento normativo e sistematico.</w:t>
      </w:r>
    </w:p>
    <w:p w:rsidR="00A30807" w:rsidRPr="001F36FD" w:rsidRDefault="00A30807"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50 – Modifiche all’art. </w:t>
      </w:r>
      <w:proofErr w:type="gramStart"/>
      <w:r w:rsidRPr="001F36FD">
        <w:rPr>
          <w:rFonts w:eastAsia="Times New Roman"/>
          <w:b/>
        </w:rPr>
        <w:t>62</w:t>
      </w:r>
      <w:proofErr w:type="gramEnd"/>
      <w:r w:rsidRPr="001F36FD">
        <w:rPr>
          <w:rFonts w:eastAsia="Times New Roman"/>
          <w:b/>
        </w:rPr>
        <w:t xml:space="preserve"> del CAD - </w:t>
      </w:r>
      <w:r w:rsidR="00084DE4" w:rsidRPr="001F36FD">
        <w:rPr>
          <w:rFonts w:eastAsia="Times New Roman"/>
          <w:b/>
        </w:rPr>
        <w:t>Anagrafe nazionale della popolazione residente - ANPR</w:t>
      </w:r>
    </w:p>
    <w:p w:rsidR="00084DE4" w:rsidRPr="001F36FD" w:rsidRDefault="00084DE4"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Modifica di carattere coordinativo. In particolare, al comma </w:t>
      </w:r>
      <w:proofErr w:type="gramStart"/>
      <w:r w:rsidRPr="001F36FD">
        <w:rPr>
          <w:rFonts w:eastAsia="Times New Roman"/>
        </w:rPr>
        <w:t>6</w:t>
      </w:r>
      <w:proofErr w:type="gramEnd"/>
      <w:r w:rsidRPr="001F36FD">
        <w:rPr>
          <w:rFonts w:eastAsia="Times New Roman"/>
        </w:rPr>
        <w:t>, lettera a), viene sostituito il riferimento all’articolo 58 con quello all’articolo 50 che ora regola interamente la materia della disponibilità dei dati delle pubbliche amministrazioni.</w:t>
      </w:r>
    </w:p>
    <w:p w:rsidR="000900CB" w:rsidRPr="001F36FD" w:rsidRDefault="000900CB"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51 – Modifiche all’art. </w:t>
      </w:r>
      <w:proofErr w:type="gramStart"/>
      <w:r w:rsidRPr="001F36FD">
        <w:rPr>
          <w:rFonts w:eastAsia="Times New Roman"/>
          <w:b/>
        </w:rPr>
        <w:t>63</w:t>
      </w:r>
      <w:proofErr w:type="gramEnd"/>
      <w:r w:rsidRPr="001F36FD">
        <w:rPr>
          <w:rFonts w:eastAsia="Times New Roman"/>
          <w:b/>
        </w:rPr>
        <w:t xml:space="preserve"> del CAD </w:t>
      </w:r>
      <w:r w:rsidR="00D046A6" w:rsidRPr="001F36FD">
        <w:rPr>
          <w:rFonts w:eastAsia="Times New Roman"/>
          <w:b/>
        </w:rPr>
        <w:t xml:space="preserve">- </w:t>
      </w:r>
      <w:r w:rsidRPr="001F36FD">
        <w:rPr>
          <w:rFonts w:eastAsia="Times New Roman"/>
          <w:b/>
        </w:rPr>
        <w:t>Organizzazione e finalità dei servizi in rete</w:t>
      </w:r>
    </w:p>
    <w:p w:rsidR="000900CB" w:rsidRPr="001F36FD" w:rsidRDefault="000900CB"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modifica interviene in materia di organizzazione e finalità dei servizi in rete. In particolare </w:t>
      </w:r>
      <w:proofErr w:type="gramStart"/>
      <w:r w:rsidRPr="001F36FD">
        <w:rPr>
          <w:rFonts w:eastAsia="Times New Roman"/>
        </w:rPr>
        <w:t>viene</w:t>
      </w:r>
      <w:proofErr w:type="gramEnd"/>
      <w:r w:rsidRPr="001F36FD">
        <w:rPr>
          <w:rFonts w:eastAsia="Times New Roman"/>
        </w:rPr>
        <w:t xml:space="preserve"> esteso l’ambito soggettivo delle disposizione facendo riferimento, non più alle pubbliche amministrazioni centrali, ma </w:t>
      </w:r>
      <w:r w:rsidRPr="001F36FD">
        <w:rPr>
          <w:rFonts w:eastAsia="Times New Roman"/>
        </w:rPr>
        <w:lastRenderedPageBreak/>
        <w:t>alle pubbliche amministrazioni di cui all’articolo 1, comma 2. Vengono, infine, abrogati i commi 3-bis, 3-ter, 3-quater e 3-quinquies al fine di coordinare il testo del decreto dal punto di vista normativo e sistematico (</w:t>
      </w:r>
      <w:proofErr w:type="gramStart"/>
      <w:r w:rsidRPr="001F36FD">
        <w:rPr>
          <w:rFonts w:eastAsia="Times New Roman"/>
        </w:rPr>
        <w:t>vengono</w:t>
      </w:r>
      <w:proofErr w:type="gramEnd"/>
      <w:r w:rsidRPr="001F36FD">
        <w:rPr>
          <w:rFonts w:eastAsia="Times New Roman"/>
        </w:rPr>
        <w:t xml:space="preserve"> cancellati gli obblighi di erogare i servizi in modalità esclusivamente digitale che erano vigenti dal 1 gennaio 2014).</w:t>
      </w:r>
    </w:p>
    <w:p w:rsidR="000900CB" w:rsidRPr="001F36FD" w:rsidRDefault="00D046A6"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52 – Modifiche all’art. </w:t>
      </w:r>
      <w:proofErr w:type="gramStart"/>
      <w:r w:rsidRPr="001F36FD">
        <w:rPr>
          <w:rFonts w:eastAsia="Times New Roman"/>
          <w:b/>
        </w:rPr>
        <w:t>6</w:t>
      </w:r>
      <w:r w:rsidR="00F87EB3" w:rsidRPr="001F36FD">
        <w:rPr>
          <w:rFonts w:eastAsia="Times New Roman"/>
          <w:b/>
        </w:rPr>
        <w:t>4</w:t>
      </w:r>
      <w:proofErr w:type="gramEnd"/>
      <w:r w:rsidRPr="001F36FD">
        <w:rPr>
          <w:rFonts w:eastAsia="Times New Roman"/>
          <w:b/>
        </w:rPr>
        <w:t xml:space="preserve"> del CAD - Sistema pubblico per la gestione delle identità digitali e modalità di accesso ai servizi erogati in rete dalle pubbliche amministrazioni</w:t>
      </w:r>
      <w:r w:rsidR="00F87EB3" w:rsidRPr="001F36FD">
        <w:rPr>
          <w:rFonts w:eastAsia="Times New Roman"/>
          <w:b/>
        </w:rPr>
        <w:t xml:space="preserve"> e introduzione art. 64bis - Accesso telematico ai servizi della Pubblica Amministrazione</w:t>
      </w:r>
    </w:p>
    <w:p w:rsidR="00FB7B85" w:rsidRPr="001F36FD" w:rsidRDefault="00FB7B85" w:rsidP="00E72CF6">
      <w:pPr>
        <w:pStyle w:val="Paragrafoelenco"/>
        <w:tabs>
          <w:tab w:val="left" w:pos="2820"/>
        </w:tabs>
        <w:spacing w:after="120" w:line="240" w:lineRule="auto"/>
        <w:ind w:left="426" w:right="284"/>
        <w:jc w:val="both"/>
        <w:rPr>
          <w:rFonts w:eastAsia="Times New Roman"/>
          <w:color w:val="FF0000"/>
        </w:rPr>
      </w:pPr>
      <w:r w:rsidRPr="001F36FD">
        <w:rPr>
          <w:rFonts w:eastAsia="Times New Roman"/>
        </w:rPr>
        <w:t>L’</w:t>
      </w:r>
      <w:r w:rsidR="00762183" w:rsidRPr="001F36FD">
        <w:rPr>
          <w:rFonts w:eastAsia="Times New Roman"/>
        </w:rPr>
        <w:t xml:space="preserve">intervento mira a coordinare e razionalizzare la disciplina vigente in materia di strumenti </w:t>
      </w:r>
      <w:proofErr w:type="gramStart"/>
      <w:r w:rsidR="00762183" w:rsidRPr="001F36FD">
        <w:rPr>
          <w:rFonts w:eastAsia="Times New Roman"/>
        </w:rPr>
        <w:t xml:space="preserve">di </w:t>
      </w:r>
      <w:proofErr w:type="gramEnd"/>
      <w:r w:rsidR="00762183" w:rsidRPr="001F36FD">
        <w:rPr>
          <w:rFonts w:eastAsia="Times New Roman"/>
        </w:rPr>
        <w:t xml:space="preserve">identificazione, comunicazione e autenticazione on-line, garantendo la coerenza con la disciplina europea della materia dettata dal Regolamento </w:t>
      </w:r>
      <w:proofErr w:type="spellStart"/>
      <w:r w:rsidR="00762183" w:rsidRPr="001F36FD">
        <w:rPr>
          <w:rFonts w:eastAsia="Times New Roman"/>
        </w:rPr>
        <w:t>eIDAS</w:t>
      </w:r>
      <w:proofErr w:type="spellEnd"/>
    </w:p>
    <w:p w:rsidR="00FB7B85" w:rsidRPr="001F36FD" w:rsidRDefault="00FB7B85"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rimossa la possibilità delle PA di permettere l’accesso ai servizi con strumenti diversi da SPID, senza transitorio, per cui dal 1 luglio 2016, anche se SPID è obbligatorio da settembre 2017.</w:t>
      </w:r>
    </w:p>
    <w:p w:rsidR="00FB7B85" w:rsidRPr="001F36FD" w:rsidRDefault="00FB7B85" w:rsidP="00E72CF6">
      <w:pPr>
        <w:pStyle w:val="Paragrafoelenco"/>
        <w:tabs>
          <w:tab w:val="left" w:pos="2820"/>
        </w:tabs>
        <w:spacing w:after="120" w:line="240" w:lineRule="auto"/>
        <w:ind w:left="426" w:right="284"/>
        <w:jc w:val="both"/>
      </w:pPr>
      <w:r w:rsidRPr="001F36FD">
        <w:rPr>
          <w:rFonts w:eastAsia="Times New Roman"/>
        </w:rPr>
        <w:t xml:space="preserve">Con SPID, d’ora in poi </w:t>
      </w:r>
      <w:proofErr w:type="gramStart"/>
      <w:r w:rsidRPr="001F36FD">
        <w:rPr>
          <w:rFonts w:eastAsia="Times New Roman"/>
        </w:rPr>
        <w:t xml:space="preserve">si </w:t>
      </w:r>
      <w:proofErr w:type="gramEnd"/>
      <w:r w:rsidRPr="001F36FD">
        <w:t>identificheranno cittadini, imprese ed anche “pubbliche amministrazioni”.</w:t>
      </w:r>
    </w:p>
    <w:p w:rsidR="00FB7B85" w:rsidRPr="001F36FD" w:rsidRDefault="00FB7B85"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lasciata la possibilità di accesso anche via TS-CNS e CIE, ma non è specificato se in connessione a SPID o in maniera indipendente.</w:t>
      </w:r>
    </w:p>
    <w:p w:rsidR="00FB7B85" w:rsidRPr="001F36FD" w:rsidRDefault="00FB7B85" w:rsidP="00E72CF6">
      <w:pPr>
        <w:pStyle w:val="Paragrafoelenco"/>
        <w:tabs>
          <w:tab w:val="left" w:pos="2820"/>
        </w:tabs>
        <w:spacing w:after="120" w:line="240" w:lineRule="auto"/>
        <w:ind w:left="426" w:right="284"/>
        <w:jc w:val="both"/>
        <w:rPr>
          <w:rFonts w:eastAsia="Times New Roman"/>
          <w:color w:val="FF0000"/>
        </w:rPr>
      </w:pPr>
      <w:r w:rsidRPr="001F36FD">
        <w:rPr>
          <w:rFonts w:eastAsia="Times New Roman"/>
        </w:rPr>
        <w:t xml:space="preserve">Infine, con l’articolo </w:t>
      </w:r>
      <w:proofErr w:type="gramStart"/>
      <w:r w:rsidRPr="001F36FD">
        <w:rPr>
          <w:rFonts w:eastAsia="Times New Roman"/>
        </w:rPr>
        <w:t>64</w:t>
      </w:r>
      <w:proofErr w:type="gramEnd"/>
      <w:r w:rsidRPr="001F36FD">
        <w:rPr>
          <w:rFonts w:eastAsia="Times New Roman"/>
        </w:rPr>
        <w:t xml:space="preserve">, comma 2-septies, si prevede che un atto giuridico può essere posto in essere da un soggetto identificato mediante SPID, nell’ambito di un sistema informatico avente i requisiti fissati nelle regole tecniche adottate ai sensi dell’articolo 71 attraverso processi idonei a garantire, in maniera manifesta e inequivoca, l’acquisizione della sua volontà. </w:t>
      </w:r>
    </w:p>
    <w:p w:rsidR="00F87EB3" w:rsidRPr="001F36FD" w:rsidRDefault="00F87EB3"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Inoltre, con l’articolo 64-bis, che </w:t>
      </w:r>
      <w:proofErr w:type="gramStart"/>
      <w:r w:rsidRPr="001F36FD">
        <w:rPr>
          <w:rFonts w:eastAsia="Times New Roman"/>
        </w:rPr>
        <w:t>viene</w:t>
      </w:r>
      <w:proofErr w:type="gramEnd"/>
      <w:r w:rsidRPr="001F36FD">
        <w:rPr>
          <w:rFonts w:eastAsia="Times New Roman"/>
        </w:rPr>
        <w:t xml:space="preserve"> aggiunto al CAD, viene istituito il punto unico telematico di accesso ai servizi pubblici (ITALIA LOGIN), destinato a rappresentare l’interfaccia universale attraverso la quale cittadini e imprese potranno interagire con i soggetti di cui all’articolo 2, comma 2, del Codice, prevedendo che questi ultimi debbano rendere fruibili tutti i propri servizi in rete attraverso tale punto unico di accesso telematico, in conformità alle modalità tecnico-operative che dovranno essere individuate dall’</w:t>
      </w:r>
      <w:proofErr w:type="spellStart"/>
      <w:r w:rsidRPr="001F36FD">
        <w:rPr>
          <w:rFonts w:eastAsia="Times New Roman"/>
        </w:rPr>
        <w:t>Agid</w:t>
      </w:r>
      <w:proofErr w:type="spellEnd"/>
      <w:r w:rsidRPr="001F36FD">
        <w:rPr>
          <w:rFonts w:eastAsia="Times New Roman"/>
        </w:rPr>
        <w:t>.</w:t>
      </w:r>
    </w:p>
    <w:p w:rsidR="00FB7B85" w:rsidRPr="001F36FD" w:rsidRDefault="00C9642A"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53 – Modifiche all’art. </w:t>
      </w:r>
      <w:proofErr w:type="gramStart"/>
      <w:r w:rsidRPr="001F36FD">
        <w:rPr>
          <w:rFonts w:eastAsia="Times New Roman"/>
          <w:b/>
        </w:rPr>
        <w:t>65</w:t>
      </w:r>
      <w:proofErr w:type="gramEnd"/>
      <w:r w:rsidRPr="001F36FD">
        <w:rPr>
          <w:rFonts w:eastAsia="Times New Roman"/>
          <w:b/>
        </w:rPr>
        <w:t xml:space="preserve"> del CAD - Istanze e dichiarazioni presentate alle pubbliche amministrazioni per via telematica</w:t>
      </w:r>
    </w:p>
    <w:p w:rsidR="00FB7B85" w:rsidRPr="001F36FD" w:rsidRDefault="00640186"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 modifica reca norme di coordinamento normativo e sistematico. In particolare, </w:t>
      </w:r>
      <w:proofErr w:type="gramStart"/>
      <w:r w:rsidRPr="001F36FD">
        <w:rPr>
          <w:rFonts w:eastAsia="Times New Roman"/>
        </w:rPr>
        <w:t>viene</w:t>
      </w:r>
      <w:proofErr w:type="gramEnd"/>
      <w:r w:rsidRPr="001F36FD">
        <w:rPr>
          <w:rFonts w:eastAsia="Times New Roman"/>
        </w:rPr>
        <w:t xml:space="preserve"> previsto che le istanze e le dichiarazioni presentate per via telematica alle pubbliche amministrazioni e ai gestori dei servizi pubblici siano valide anche laddove l'autore sia identificato attraverso il sistema pubblico di identità digitale (SPID), ovvero siano sottoscritte e presentate unitamente alla copia del documento d’identità.</w:t>
      </w:r>
    </w:p>
    <w:p w:rsidR="008D0385" w:rsidRPr="001F36FD" w:rsidRDefault="008D0385"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54 – Modifiche all’art. </w:t>
      </w:r>
      <w:proofErr w:type="gramStart"/>
      <w:r w:rsidRPr="001F36FD">
        <w:rPr>
          <w:rFonts w:eastAsia="Times New Roman"/>
          <w:b/>
        </w:rPr>
        <w:t>66</w:t>
      </w:r>
      <w:proofErr w:type="gramEnd"/>
      <w:r w:rsidRPr="001F36FD">
        <w:rPr>
          <w:rFonts w:eastAsia="Times New Roman"/>
          <w:b/>
        </w:rPr>
        <w:t xml:space="preserve"> del CAD - Carta d'identità elettronica e carta nazionale dei servizi</w:t>
      </w:r>
    </w:p>
    <w:p w:rsidR="00640186" w:rsidRPr="001F36FD" w:rsidRDefault="008D0385" w:rsidP="00E72CF6">
      <w:pPr>
        <w:pStyle w:val="Paragrafoelenco"/>
        <w:tabs>
          <w:tab w:val="left" w:pos="2820"/>
        </w:tabs>
        <w:spacing w:after="120" w:line="240" w:lineRule="auto"/>
        <w:ind w:left="426" w:right="284"/>
        <w:jc w:val="both"/>
        <w:rPr>
          <w:rFonts w:eastAsia="Times New Roman"/>
        </w:rPr>
      </w:pPr>
      <w:r w:rsidRPr="001F36FD">
        <w:rPr>
          <w:rFonts w:eastAsia="Times New Roman"/>
        </w:rPr>
        <w:t>L’articolo reca norme di coordinamento normativo e sistematico</w:t>
      </w:r>
      <w:r w:rsidR="008173A6" w:rsidRPr="001F36FD">
        <w:rPr>
          <w:rFonts w:eastAsia="Times New Roman"/>
        </w:rPr>
        <w:t>, sancendo che t</w:t>
      </w:r>
      <w:r w:rsidRPr="001F36FD">
        <w:rPr>
          <w:rFonts w:eastAsia="Times New Roman"/>
        </w:rPr>
        <w:t xml:space="preserve">ali documenti saranno rilasciati dalle amministrazioni pubbliche nel rispetto delle regole tecniche di cui all’articolo </w:t>
      </w:r>
      <w:proofErr w:type="gramStart"/>
      <w:r w:rsidRPr="001F36FD">
        <w:rPr>
          <w:rFonts w:eastAsia="Times New Roman"/>
        </w:rPr>
        <w:t>71</w:t>
      </w:r>
      <w:proofErr w:type="gramEnd"/>
      <w:r w:rsidRPr="001F36FD">
        <w:rPr>
          <w:rFonts w:eastAsia="Times New Roman"/>
        </w:rPr>
        <w:t xml:space="preserve"> del Codice.</w:t>
      </w:r>
    </w:p>
    <w:p w:rsidR="00193AEA" w:rsidRPr="001F36FD" w:rsidRDefault="00A539E2"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55 – Modifiche all’art. </w:t>
      </w:r>
      <w:proofErr w:type="gramStart"/>
      <w:r w:rsidRPr="001F36FD">
        <w:rPr>
          <w:rFonts w:eastAsia="Times New Roman"/>
          <w:b/>
        </w:rPr>
        <w:t>68</w:t>
      </w:r>
      <w:proofErr w:type="gramEnd"/>
      <w:r w:rsidRPr="001F36FD">
        <w:rPr>
          <w:rFonts w:eastAsia="Times New Roman"/>
          <w:b/>
        </w:rPr>
        <w:t xml:space="preserve"> del CAD - Analisi comparativa delle soluzioni</w:t>
      </w:r>
    </w:p>
    <w:p w:rsidR="00A539E2" w:rsidRPr="001F36FD" w:rsidRDefault="00671A62" w:rsidP="00E72CF6">
      <w:pPr>
        <w:pStyle w:val="Paragrafoelenco"/>
        <w:tabs>
          <w:tab w:val="left" w:pos="2820"/>
        </w:tabs>
        <w:spacing w:after="120" w:line="240" w:lineRule="auto"/>
        <w:ind w:left="426" w:right="284"/>
        <w:jc w:val="both"/>
        <w:rPr>
          <w:rFonts w:eastAsia="Times New Roman"/>
        </w:rPr>
      </w:pPr>
      <w:r w:rsidRPr="001F36FD">
        <w:rPr>
          <w:rFonts w:eastAsia="Times New Roman"/>
        </w:rPr>
        <w:t>Si</w:t>
      </w:r>
      <w:r w:rsidR="001306A6" w:rsidRPr="001F36FD">
        <w:rPr>
          <w:rFonts w:eastAsia="Times New Roman"/>
        </w:rPr>
        <w:t xml:space="preserve"> sopprime la possibilità che i soggetti interessati chiedano all’</w:t>
      </w:r>
      <w:proofErr w:type="spellStart"/>
      <w:r w:rsidR="001306A6" w:rsidRPr="001F36FD">
        <w:rPr>
          <w:rFonts w:eastAsia="Times New Roman"/>
        </w:rPr>
        <w:t>Agid</w:t>
      </w:r>
      <w:proofErr w:type="spellEnd"/>
      <w:r w:rsidR="001306A6" w:rsidRPr="001F36FD">
        <w:rPr>
          <w:rFonts w:eastAsia="Times New Roman"/>
        </w:rPr>
        <w:t xml:space="preserve"> di esprimere il parere circa la </w:t>
      </w:r>
      <w:proofErr w:type="gramStart"/>
      <w:r w:rsidR="001306A6" w:rsidRPr="001F36FD">
        <w:rPr>
          <w:rFonts w:eastAsia="Times New Roman"/>
        </w:rPr>
        <w:t>modalità</w:t>
      </w:r>
      <w:proofErr w:type="gramEnd"/>
      <w:r w:rsidR="001306A6" w:rsidRPr="001F36FD">
        <w:rPr>
          <w:rFonts w:eastAsia="Times New Roman"/>
        </w:rPr>
        <w:t xml:space="preserve"> di svolgimento della valutazione comparativa delle soluzioni, essendo quest’ultima effettuata secondo modalità e criteri definiti dalla stessa </w:t>
      </w:r>
      <w:proofErr w:type="spellStart"/>
      <w:r w:rsidR="001306A6" w:rsidRPr="001F36FD">
        <w:rPr>
          <w:rFonts w:eastAsia="Times New Roman"/>
        </w:rPr>
        <w:t>Agid</w:t>
      </w:r>
      <w:proofErr w:type="spellEnd"/>
      <w:r w:rsidR="001306A6" w:rsidRPr="001F36FD">
        <w:rPr>
          <w:rFonts w:eastAsia="Times New Roman"/>
        </w:rPr>
        <w:t>.</w:t>
      </w:r>
    </w:p>
    <w:p w:rsidR="00671A62" w:rsidRPr="001F36FD" w:rsidRDefault="00671A62"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56 – Modifiche all’art. </w:t>
      </w:r>
      <w:proofErr w:type="gramStart"/>
      <w:r w:rsidRPr="001F36FD">
        <w:rPr>
          <w:rFonts w:eastAsia="Times New Roman"/>
          <w:b/>
        </w:rPr>
        <w:t>70</w:t>
      </w:r>
      <w:proofErr w:type="gramEnd"/>
      <w:r w:rsidRPr="001F36FD">
        <w:rPr>
          <w:rFonts w:eastAsia="Times New Roman"/>
          <w:b/>
        </w:rPr>
        <w:t xml:space="preserve"> del CAD - Banca dati dei programmi informatici riutilizzabili</w:t>
      </w:r>
    </w:p>
    <w:p w:rsidR="00671A62" w:rsidRPr="001F36FD" w:rsidRDefault="00671A62" w:rsidP="00E72CF6">
      <w:pPr>
        <w:pStyle w:val="Paragrafoelenco"/>
        <w:tabs>
          <w:tab w:val="left" w:pos="2820"/>
        </w:tabs>
        <w:spacing w:after="120" w:line="240" w:lineRule="auto"/>
        <w:ind w:left="426" w:right="284"/>
        <w:jc w:val="both"/>
        <w:rPr>
          <w:rFonts w:eastAsia="Times New Roman"/>
        </w:rPr>
      </w:pPr>
      <w:r w:rsidRPr="001F36FD">
        <w:rPr>
          <w:rFonts w:eastAsia="Times New Roman"/>
        </w:rPr>
        <w:t>La modifica interviene in materia di banca dati dei programmi informatici riutilizzabili. In particolare, si prevede che l’</w:t>
      </w:r>
      <w:proofErr w:type="spellStart"/>
      <w:r w:rsidRPr="001F36FD">
        <w:rPr>
          <w:rFonts w:eastAsia="Times New Roman"/>
        </w:rPr>
        <w:t>Agid</w:t>
      </w:r>
      <w:proofErr w:type="spellEnd"/>
      <w:r w:rsidRPr="001F36FD">
        <w:rPr>
          <w:rFonts w:eastAsia="Times New Roman"/>
        </w:rPr>
        <w:t xml:space="preserve"> definisca i requisiti minimi affinché i programmi informatici realizzati dalle pubbliche amministrazioni siano </w:t>
      </w:r>
      <w:proofErr w:type="gramStart"/>
      <w:r w:rsidRPr="001F36FD">
        <w:rPr>
          <w:rFonts w:eastAsia="Times New Roman"/>
        </w:rPr>
        <w:t>idonei</w:t>
      </w:r>
      <w:proofErr w:type="gramEnd"/>
      <w:r w:rsidRPr="001F36FD">
        <w:rPr>
          <w:rFonts w:eastAsia="Times New Roman"/>
        </w:rPr>
        <w:t xml:space="preserve"> al riuso da parte di altre pubbliche amministrazioni, anche con riferimento a singoli moduli, nonché le modalità di inserimento nell’apposita banca dati dei programmi informatici riutilizzabili. Viene però cancellato l’obbligo per le PA di valutare quanto nell’elenco dei programmi </w:t>
      </w:r>
      <w:proofErr w:type="gramStart"/>
      <w:r w:rsidRPr="001F36FD">
        <w:rPr>
          <w:rFonts w:eastAsia="Times New Roman"/>
        </w:rPr>
        <w:t>a riuso</w:t>
      </w:r>
      <w:proofErr w:type="gramEnd"/>
      <w:r w:rsidRPr="001F36FD">
        <w:rPr>
          <w:rFonts w:eastAsia="Times New Roman"/>
        </w:rPr>
        <w:t>.</w:t>
      </w:r>
    </w:p>
    <w:p w:rsidR="00671A62" w:rsidRPr="001F36FD" w:rsidRDefault="002A6DFC"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57 – Modifiche all’art. </w:t>
      </w:r>
      <w:proofErr w:type="gramStart"/>
      <w:r w:rsidRPr="001F36FD">
        <w:rPr>
          <w:rFonts w:eastAsia="Times New Roman"/>
          <w:b/>
        </w:rPr>
        <w:t>71</w:t>
      </w:r>
      <w:proofErr w:type="gramEnd"/>
      <w:r w:rsidRPr="001F36FD">
        <w:rPr>
          <w:rFonts w:eastAsia="Times New Roman"/>
          <w:b/>
        </w:rPr>
        <w:t xml:space="preserve"> del CAD – Regole tecniche</w:t>
      </w:r>
    </w:p>
    <w:p w:rsidR="002A6DFC" w:rsidRPr="001F36FD" w:rsidRDefault="002A6DFC"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 xml:space="preserve">Si </w:t>
      </w:r>
      <w:proofErr w:type="gramEnd"/>
      <w:r w:rsidRPr="001F36FD">
        <w:rPr>
          <w:rFonts w:eastAsia="Times New Roman"/>
        </w:rPr>
        <w:t>introduce un unico decreto di regole tecniche di attuazione del CAD.</w:t>
      </w:r>
    </w:p>
    <w:p w:rsidR="002A6DFC" w:rsidRPr="001F36FD" w:rsidRDefault="002A6DFC"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Viene</w:t>
      </w:r>
      <w:proofErr w:type="gramEnd"/>
      <w:r w:rsidRPr="001F36FD">
        <w:rPr>
          <w:rFonts w:eastAsia="Times New Roman"/>
        </w:rPr>
        <w:t xml:space="preserve"> previsto, in particolare, che le stesse siano adottate con decreto del Ministro delegato per la semplificazione e la pubblica amministrazione, su proposta dell’</w:t>
      </w:r>
      <w:proofErr w:type="spellStart"/>
      <w:r w:rsidRPr="001F36FD">
        <w:rPr>
          <w:rFonts w:eastAsia="Times New Roman"/>
        </w:rPr>
        <w:t>Agid</w:t>
      </w:r>
      <w:proofErr w:type="spellEnd"/>
      <w:r w:rsidRPr="001F36FD">
        <w:rPr>
          <w:rFonts w:eastAsia="Times New Roman"/>
        </w:rPr>
        <w:t>, di concerto con il Ministro della giustizia e con i Ministri competenti, sentita la Conferenza unificata e il Garante per la protezione dei dati personali nelle materie di competenza.</w:t>
      </w:r>
    </w:p>
    <w:p w:rsidR="00D421F5" w:rsidRPr="001F36FD" w:rsidRDefault="00D421F5"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58 – Modifiche all’art. </w:t>
      </w:r>
      <w:proofErr w:type="gramStart"/>
      <w:r w:rsidRPr="001F36FD">
        <w:rPr>
          <w:rFonts w:eastAsia="Times New Roman"/>
          <w:b/>
        </w:rPr>
        <w:t>73</w:t>
      </w:r>
      <w:proofErr w:type="gramEnd"/>
      <w:r w:rsidRPr="001F36FD">
        <w:rPr>
          <w:rFonts w:eastAsia="Times New Roman"/>
          <w:b/>
        </w:rPr>
        <w:t xml:space="preserve"> del CAD - Sistema pubblico di connettività</w:t>
      </w:r>
    </w:p>
    <w:p w:rsidR="00D421F5" w:rsidRPr="001F36FD" w:rsidRDefault="0006615B"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 xml:space="preserve">Si </w:t>
      </w:r>
      <w:proofErr w:type="gramEnd"/>
      <w:r w:rsidRPr="001F36FD">
        <w:rPr>
          <w:rFonts w:eastAsia="Times New Roman"/>
        </w:rPr>
        <w:t>interviene</w:t>
      </w:r>
      <w:r w:rsidR="000611D7" w:rsidRPr="001F36FD">
        <w:rPr>
          <w:rFonts w:eastAsia="Times New Roman"/>
        </w:rPr>
        <w:t xml:space="preserve"> semplificando e razionalizzando la vigente disciplina sul Sistema Pubblico di connettività. La nuova struttura e formulazione delle disposizioni disegna tale sistema come l'insieme </w:t>
      </w:r>
      <w:proofErr w:type="gramStart"/>
      <w:r w:rsidR="000611D7" w:rsidRPr="001F36FD">
        <w:rPr>
          <w:rFonts w:eastAsia="Times New Roman"/>
        </w:rPr>
        <w:t xml:space="preserve">di </w:t>
      </w:r>
      <w:proofErr w:type="gramEnd"/>
      <w:r w:rsidR="000611D7" w:rsidRPr="001F36FD">
        <w:rPr>
          <w:rFonts w:eastAsia="Times New Roman"/>
        </w:rPr>
        <w:t xml:space="preserve">infrastrutture tecnologiche e di regole tecniche che assicura l’interoperabilità tra i sistemi informativi delle pubbliche amministrazioni, permettendo il coordinamento informativo e informatico dei dati tra le amministrazioni centrali, regionali e locali e tra queste e i sistemi dell’Unione europea. Viene, inoltre, prevista una generale apertura – previa </w:t>
      </w:r>
      <w:proofErr w:type="gramStart"/>
      <w:r w:rsidR="000611D7" w:rsidRPr="001F36FD">
        <w:rPr>
          <w:rFonts w:eastAsia="Times New Roman"/>
        </w:rPr>
        <w:t>istanza</w:t>
      </w:r>
      <w:proofErr w:type="gramEnd"/>
      <w:r w:rsidR="000611D7" w:rsidRPr="001F36FD">
        <w:rPr>
          <w:rFonts w:eastAsia="Times New Roman"/>
        </w:rPr>
        <w:t xml:space="preserve"> all’</w:t>
      </w:r>
      <w:proofErr w:type="spellStart"/>
      <w:r w:rsidR="000611D7" w:rsidRPr="001F36FD">
        <w:rPr>
          <w:rFonts w:eastAsia="Times New Roman"/>
        </w:rPr>
        <w:t>Agid</w:t>
      </w:r>
      <w:proofErr w:type="spellEnd"/>
      <w:r w:rsidR="000611D7" w:rsidRPr="001F36FD">
        <w:rPr>
          <w:rFonts w:eastAsia="Times New Roman"/>
        </w:rPr>
        <w:t xml:space="preserve"> – di tale sistema ai gestori di servizi pubblici e ai privati. Il Sistema Pubblico di connettività (costituito da un insieme di elementi che comprendono infrastrutture, architetture e interfacce tecnologiche; linee guida e regole per la cooperazione e l’interoperabilità; catalogo di servizi e applicazioni) garantisce la sicurezza e la </w:t>
      </w:r>
      <w:r w:rsidR="000611D7" w:rsidRPr="001F36FD">
        <w:rPr>
          <w:rFonts w:eastAsia="Times New Roman"/>
        </w:rPr>
        <w:lastRenderedPageBreak/>
        <w:t xml:space="preserve">riservatezza delle informazioni, </w:t>
      </w:r>
      <w:proofErr w:type="gramStart"/>
      <w:r w:rsidR="000611D7" w:rsidRPr="001F36FD">
        <w:rPr>
          <w:rFonts w:eastAsia="Times New Roman"/>
        </w:rPr>
        <w:t>nonché</w:t>
      </w:r>
      <w:proofErr w:type="gramEnd"/>
      <w:r w:rsidR="000611D7" w:rsidRPr="001F36FD">
        <w:rPr>
          <w:rFonts w:eastAsia="Times New Roman"/>
        </w:rPr>
        <w:t xml:space="preserve"> la salvaguardia e l'autonomia del patrimonio informativo di ciascun soggetto aderente. A norma dell’articolo </w:t>
      </w:r>
      <w:proofErr w:type="gramStart"/>
      <w:r w:rsidR="000611D7" w:rsidRPr="001F36FD">
        <w:rPr>
          <w:rFonts w:eastAsia="Times New Roman"/>
        </w:rPr>
        <w:t>71</w:t>
      </w:r>
      <w:proofErr w:type="gramEnd"/>
      <w:r w:rsidR="000611D7" w:rsidRPr="001F36FD">
        <w:rPr>
          <w:rFonts w:eastAsia="Times New Roman"/>
        </w:rPr>
        <w:t xml:space="preserve"> del CAD saranno dettate le regole tecniche del Sistema pubblico di connettività, al fine di assicurarne l’aggiornamento, l’aderenza alle linee guida europee in materia di interoperabilità, l’adeguatezza rispetto alle esigenze delle pubbliche amministrazioni e dei suoi utenti e la più efficace e semplice adozione da parte di tutti i soggetti, pubblici e privati.</w:t>
      </w:r>
    </w:p>
    <w:p w:rsidR="0006615B" w:rsidRPr="001F36FD" w:rsidRDefault="0006615B"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59 – Modifiche all’art. </w:t>
      </w:r>
      <w:proofErr w:type="gramStart"/>
      <w:r w:rsidRPr="001F36FD">
        <w:rPr>
          <w:rFonts w:eastAsia="Times New Roman"/>
          <w:b/>
        </w:rPr>
        <w:t>75</w:t>
      </w:r>
      <w:proofErr w:type="gramEnd"/>
      <w:r w:rsidRPr="001F36FD">
        <w:rPr>
          <w:rFonts w:eastAsia="Times New Roman"/>
          <w:b/>
        </w:rPr>
        <w:t xml:space="preserve"> del CAD – Partecipazione al Sistema pubblico di connettività</w:t>
      </w:r>
    </w:p>
    <w:p w:rsidR="0006615B" w:rsidRPr="001F36FD" w:rsidRDefault="00B306BF"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L’intervento risponde ai principi e criteri individuati dall’articolo </w:t>
      </w:r>
      <w:proofErr w:type="gramStart"/>
      <w:r w:rsidRPr="001F36FD">
        <w:rPr>
          <w:rFonts w:eastAsia="Times New Roman"/>
        </w:rPr>
        <w:t>1</w:t>
      </w:r>
      <w:proofErr w:type="gramEnd"/>
      <w:r w:rsidRPr="001F36FD">
        <w:rPr>
          <w:rFonts w:eastAsia="Times New Roman"/>
        </w:rPr>
        <w:t>, comma 1, lettera d), della legge delega e vanno, come anticipato, nel senso indicato dal Parlamento di semplificare le regole di cooperazione applicativa tra amministrazioni pubbliche e di favorire l’adesione al SPC da parte dei privati garantendo la sicurezza e la resilienza dei sistemi. È previsto, inoltre, che l’</w:t>
      </w:r>
      <w:proofErr w:type="spellStart"/>
      <w:r w:rsidRPr="001F36FD">
        <w:rPr>
          <w:rFonts w:eastAsia="Times New Roman"/>
        </w:rPr>
        <w:t>Agid</w:t>
      </w:r>
      <w:proofErr w:type="spellEnd"/>
      <w:r w:rsidRPr="001F36FD">
        <w:rPr>
          <w:rFonts w:eastAsia="Times New Roman"/>
        </w:rPr>
        <w:t xml:space="preserve"> renda disponibile ogni altra informazione necessaria a garantire l’interoperabilità </w:t>
      </w:r>
      <w:proofErr w:type="gramStart"/>
      <w:r w:rsidRPr="001F36FD">
        <w:rPr>
          <w:rFonts w:eastAsia="Times New Roman"/>
        </w:rPr>
        <w:t>del</w:t>
      </w:r>
      <w:proofErr w:type="gramEnd"/>
      <w:r w:rsidRPr="001F36FD">
        <w:rPr>
          <w:rFonts w:eastAsia="Times New Roman"/>
        </w:rPr>
        <w:t xml:space="preserve"> SPC.</w:t>
      </w:r>
    </w:p>
    <w:p w:rsidR="00802FAD" w:rsidRPr="001F36FD" w:rsidRDefault="00802FAD"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60 – Modifiche all’art. </w:t>
      </w:r>
      <w:proofErr w:type="gramStart"/>
      <w:r w:rsidRPr="001F36FD">
        <w:rPr>
          <w:rFonts w:eastAsia="Times New Roman"/>
          <w:b/>
        </w:rPr>
        <w:t>76</w:t>
      </w:r>
      <w:proofErr w:type="gramEnd"/>
      <w:r w:rsidRPr="001F36FD">
        <w:rPr>
          <w:rFonts w:eastAsia="Times New Roman"/>
          <w:b/>
        </w:rPr>
        <w:t xml:space="preserve"> del CAD - Scambio di documenti informatici nell'ambito del Sistema pubblico di connettività e introduzione art. 76bis – Costi del SPC</w:t>
      </w:r>
    </w:p>
    <w:p w:rsidR="00802FAD" w:rsidRPr="001F36FD" w:rsidRDefault="00A460A1"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60</w:t>
      </w:r>
      <w:proofErr w:type="gramEnd"/>
      <w:r w:rsidRPr="001F36FD">
        <w:rPr>
          <w:rFonts w:eastAsia="Times New Roman"/>
        </w:rPr>
        <w:t xml:space="preserve"> reca modifiche all’articolo 76 del CAD al fine di raccordare l’ambito soggettivo di applicazione della disposizione in materia di scambio di documenti informatici nell’ambito dell’SPC al presente Codice. Viene, inoltre, aggiunto l’articolo 76-bis che prevede che i costi </w:t>
      </w:r>
      <w:proofErr w:type="gramStart"/>
      <w:r w:rsidRPr="001F36FD">
        <w:rPr>
          <w:rFonts w:eastAsia="Times New Roman"/>
        </w:rPr>
        <w:t>relativi alle</w:t>
      </w:r>
      <w:proofErr w:type="gramEnd"/>
      <w:r w:rsidRPr="001F36FD">
        <w:rPr>
          <w:rFonts w:eastAsia="Times New Roman"/>
        </w:rPr>
        <w:t xml:space="preserve"> infrastrutture nazionali dell’SPC siano a carico dei fornitori, per i servizi da essi direttamente utilizzati e proporzionalmente agli importi dei contratti di fornitura; una quota di tali costi sarà a carico delle pubbliche amministrazioni, relativamente ai servizi da esse utilizzati. I costi, i criteri e la relativa ripartizione saranno determinati periodicamente da </w:t>
      </w:r>
      <w:proofErr w:type="spellStart"/>
      <w:r w:rsidRPr="001F36FD">
        <w:rPr>
          <w:rFonts w:eastAsia="Times New Roman"/>
        </w:rPr>
        <w:t>Agid</w:t>
      </w:r>
      <w:proofErr w:type="spellEnd"/>
      <w:r w:rsidRPr="001F36FD">
        <w:rPr>
          <w:rFonts w:eastAsia="Times New Roman"/>
        </w:rPr>
        <w:t xml:space="preserve"> e sottoposti ad approvazione da parte del Comitato </w:t>
      </w:r>
      <w:proofErr w:type="gramStart"/>
      <w:r w:rsidRPr="001F36FD">
        <w:rPr>
          <w:rFonts w:eastAsia="Times New Roman"/>
        </w:rPr>
        <w:t xml:space="preserve">di </w:t>
      </w:r>
      <w:proofErr w:type="gramEnd"/>
      <w:r w:rsidRPr="001F36FD">
        <w:rPr>
          <w:rFonts w:eastAsia="Times New Roman"/>
        </w:rPr>
        <w:t>indirizzo.</w:t>
      </w:r>
    </w:p>
    <w:p w:rsidR="003F1136" w:rsidRPr="001F36FD" w:rsidRDefault="003F1136" w:rsidP="00E72CF6">
      <w:pPr>
        <w:pStyle w:val="Paragrafoelenco"/>
        <w:tabs>
          <w:tab w:val="left" w:pos="2820"/>
        </w:tabs>
        <w:spacing w:after="120" w:line="240" w:lineRule="auto"/>
        <w:ind w:left="426" w:right="284"/>
        <w:jc w:val="both"/>
        <w:rPr>
          <w:rFonts w:eastAsia="Times New Roman"/>
        </w:rPr>
      </w:pPr>
      <w:r w:rsidRPr="001F36FD">
        <w:rPr>
          <w:rFonts w:eastAsia="Times New Roman"/>
          <w:b/>
        </w:rPr>
        <w:t xml:space="preserve">Articolo </w:t>
      </w:r>
      <w:proofErr w:type="gramStart"/>
      <w:r w:rsidRPr="001F36FD">
        <w:rPr>
          <w:rFonts w:eastAsia="Times New Roman"/>
          <w:b/>
        </w:rPr>
        <w:t>61</w:t>
      </w:r>
      <w:proofErr w:type="gramEnd"/>
      <w:r w:rsidRPr="001F36FD">
        <w:rPr>
          <w:rFonts w:eastAsia="Times New Roman"/>
          <w:b/>
        </w:rPr>
        <w:t xml:space="preserve"> Sanzioni – nuovo articolo</w:t>
      </w:r>
    </w:p>
    <w:p w:rsidR="003F1136" w:rsidRPr="001F36FD" w:rsidRDefault="003F1136"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61</w:t>
      </w:r>
      <w:proofErr w:type="gramEnd"/>
      <w:r w:rsidRPr="001F36FD">
        <w:rPr>
          <w:rFonts w:eastAsia="Times New Roman"/>
        </w:rPr>
        <w:t xml:space="preserve"> rinvia la definizione della rilevanza, ai fini della responsabilità dirigenziale, della violazione alle disposizioni del decreto legislativo n. 82 del 2005 e del mancato o inadeguato utilizzo delle tecnologie ivi disciplinate al decreto legislativo che sarà adottato ai sensi dell’articolo 17 della legge 7 agosto 2015, n. 124.</w:t>
      </w:r>
    </w:p>
    <w:p w:rsidR="003F1136" w:rsidRPr="001F36FD" w:rsidRDefault="003F1136"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w:t>
      </w:r>
      <w:proofErr w:type="gramStart"/>
      <w:r w:rsidRPr="001F36FD">
        <w:rPr>
          <w:rFonts w:eastAsia="Times New Roman"/>
          <w:b/>
        </w:rPr>
        <w:t>62</w:t>
      </w:r>
      <w:proofErr w:type="gramEnd"/>
      <w:r w:rsidRPr="001F36FD">
        <w:rPr>
          <w:rFonts w:eastAsia="Times New Roman"/>
          <w:b/>
        </w:rPr>
        <w:t xml:space="preserve"> Disposizioni di coordinamento – nuovo articolo</w:t>
      </w:r>
    </w:p>
    <w:p w:rsidR="00F73664" w:rsidRPr="001F36FD" w:rsidRDefault="00F73664"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62</w:t>
      </w:r>
      <w:proofErr w:type="gramEnd"/>
      <w:r w:rsidRPr="001F36FD">
        <w:rPr>
          <w:rFonts w:eastAsia="Times New Roman"/>
        </w:rPr>
        <w:t xml:space="preserve"> detta disposizioni di coordinamento prevedendo che con decreto del Ministro delegato per la semplificazione e la pubblica amministrazione saranno aggiornate e coordinate le regole tecniche previste dal CAD.</w:t>
      </w:r>
    </w:p>
    <w:p w:rsidR="003F1136" w:rsidRPr="001F36FD" w:rsidRDefault="00F73664" w:rsidP="00E72CF6">
      <w:pPr>
        <w:pStyle w:val="Paragrafoelenco"/>
        <w:tabs>
          <w:tab w:val="left" w:pos="2820"/>
        </w:tabs>
        <w:spacing w:after="120" w:line="240" w:lineRule="auto"/>
        <w:ind w:left="426" w:right="284"/>
        <w:jc w:val="both"/>
        <w:rPr>
          <w:rFonts w:eastAsia="Times New Roman"/>
          <w:color w:val="FF0000"/>
        </w:rPr>
      </w:pPr>
      <w:proofErr w:type="gramStart"/>
      <w:r w:rsidRPr="001F36FD">
        <w:rPr>
          <w:rFonts w:eastAsia="Times New Roman"/>
        </w:rPr>
        <w:t>Viene</w:t>
      </w:r>
      <w:proofErr w:type="gramEnd"/>
      <w:r w:rsidRPr="001F36FD">
        <w:rPr>
          <w:rFonts w:eastAsia="Times New Roman"/>
        </w:rPr>
        <w:t xml:space="preserve"> modificato l'articolo 30-ter del decreto legislativo 13 agosto 2010, n. 141, al fine di utilizzare il Sistema pubblico di prevenzione delle frodi nel settore del credito al consumo e dei pagamenti dilazionati o differiti per svolgere funzioni di supporto al controllo delle identità e alla prevenzione del furto di identità nei casi previsti dalla Legge e dai Regolamenti anche in settori diversi da quelli precedentemente indicati, limitatamente al riscontro delle informazioni strettamente pertinenti. Viene, inoltre, previsto che i certificatori qualificati, i gestori dell’identità digitale che partecipano al Sistema pubblico dell’identità digitale (SPID), e i prestatori di servizi fiduciari qualificati partecipino al sistema pubblico di prevenzione delle frodi nel settore del credito al consumo e dei pagamenti dilazionati o differiti, con specifico riferimento al furto </w:t>
      </w:r>
      <w:proofErr w:type="gramStart"/>
      <w:r w:rsidRPr="001F36FD">
        <w:rPr>
          <w:rFonts w:eastAsia="Times New Roman"/>
        </w:rPr>
        <w:t xml:space="preserve">di </w:t>
      </w:r>
      <w:proofErr w:type="gramEnd"/>
      <w:r w:rsidRPr="001F36FD">
        <w:rPr>
          <w:rFonts w:eastAsia="Times New Roman"/>
        </w:rPr>
        <w:t xml:space="preserve">identità, di cui al predetto articolo 30-ter del decreto legislativo 13 agosto 2010, n. 141. </w:t>
      </w:r>
      <w:proofErr w:type="gramStart"/>
      <w:r w:rsidRPr="001F36FD">
        <w:rPr>
          <w:rFonts w:eastAsia="Times New Roman"/>
        </w:rPr>
        <w:t>Viene</w:t>
      </w:r>
      <w:proofErr w:type="gramEnd"/>
      <w:r w:rsidRPr="001F36FD">
        <w:rPr>
          <w:rFonts w:eastAsia="Times New Roman"/>
        </w:rPr>
        <w:t xml:space="preserve"> modificato l’articolo 28, comma 3, lettera c), del decreto legislativo 21 novembre 2007, n. 231, concernente la prevenzione dell'utilizzo del sistema finanziario a scopo di riciclaggio dei proventi di attività criminose e di finanziamento del terrorismo, al fine di consentire che gli obblighi di identificazione e adeguata verifica della clientela (da parte dei soggetti indicati dalla predetta legge) si considerano comunque assolti anche nel caso in cui i soggetti siano dotati di identità digitale di livello massimo di sicurezza nell’ambito del Sistema pubblico per la gestione delle identità digitali (SPID). </w:t>
      </w:r>
    </w:p>
    <w:p w:rsidR="00F04D2C" w:rsidRPr="001F36FD" w:rsidRDefault="00F04D2C" w:rsidP="00E72CF6">
      <w:pPr>
        <w:pStyle w:val="Paragrafoelenco"/>
        <w:tabs>
          <w:tab w:val="left" w:pos="2820"/>
        </w:tabs>
        <w:spacing w:after="120" w:line="240" w:lineRule="auto"/>
        <w:ind w:left="426" w:right="284"/>
        <w:jc w:val="both"/>
        <w:rPr>
          <w:rFonts w:eastAsia="Times New Roman"/>
          <w:b/>
        </w:rPr>
      </w:pPr>
      <w:proofErr w:type="gramStart"/>
      <w:r w:rsidRPr="001F36FD">
        <w:rPr>
          <w:rFonts w:eastAsia="Times New Roman"/>
          <w:b/>
        </w:rPr>
        <w:t>Articolo 63 Disposizioni transitorie</w:t>
      </w:r>
      <w:proofErr w:type="gramEnd"/>
      <w:r w:rsidRPr="001F36FD">
        <w:rPr>
          <w:rFonts w:eastAsia="Times New Roman"/>
          <w:b/>
        </w:rPr>
        <w:t xml:space="preserve"> – nuovo articolo</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L’articolo </w:t>
      </w:r>
      <w:proofErr w:type="gramStart"/>
      <w:r w:rsidRPr="001F36FD">
        <w:rPr>
          <w:rFonts w:eastAsia="Times New Roman"/>
        </w:rPr>
        <w:t>63</w:t>
      </w:r>
      <w:proofErr w:type="gramEnd"/>
      <w:r w:rsidRPr="001F36FD">
        <w:rPr>
          <w:rFonts w:eastAsia="Times New Roman"/>
        </w:rPr>
        <w:t xml:space="preserve"> detta disposizioni t</w:t>
      </w:r>
      <w:r w:rsidR="00CA21CA" w:rsidRPr="001F36FD">
        <w:rPr>
          <w:rFonts w:eastAsia="Times New Roman"/>
        </w:rPr>
        <w:t>ransitorie prevedendo che:</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a) gli indirizzi di posta elettronica certificata contenuti nell’INI-PEC costituiscono mezzo esclusivo di comunicazione da parte delle pubbliche amministrazioni e delle società a controllo pubblico (come definite nel decreto legislativo adottato in attuazione dell’art. </w:t>
      </w:r>
      <w:proofErr w:type="gramStart"/>
      <w:r w:rsidRPr="001F36FD">
        <w:rPr>
          <w:rFonts w:eastAsia="Times New Roman"/>
        </w:rPr>
        <w:t>18</w:t>
      </w:r>
      <w:proofErr w:type="gramEnd"/>
      <w:r w:rsidRPr="001F36FD">
        <w:rPr>
          <w:rFonts w:eastAsia="Times New Roman"/>
        </w:rPr>
        <w:t xml:space="preserve"> della legge n. 124 del 2015 e inserite nel conto economico consolidato della pubblica amministrazione, come individuate dall'ISTAT), a partire dalla completa attuazione dell’ANPR e, comunque, non oltre il 31 dicembre 2017. Entro lo stesso termine (</w:t>
      </w:r>
      <w:proofErr w:type="gramStart"/>
      <w:r w:rsidRPr="001F36FD">
        <w:rPr>
          <w:rFonts w:eastAsia="Times New Roman"/>
        </w:rPr>
        <w:t>a partire dalla</w:t>
      </w:r>
      <w:proofErr w:type="gramEnd"/>
      <w:r w:rsidRPr="001F36FD">
        <w:rPr>
          <w:rFonts w:eastAsia="Times New Roman"/>
        </w:rPr>
        <w:t xml:space="preserve"> completa attuazione dell’ANPR e, comunque, non oltre il 31 dicembre 2017), agli iscritti all’ANPR che non abbiano provveduto a indicarne uno è messo a disposizione un domicilio digitale con modalità stabilite con decreto del Ministro dell’interno di concerto con il Ministro delegato per la semplificazione e la pubblica amministrazione, sentito il Garante per la protezione dei dati personali. Tale decreto sarà adottato entro 31 dicembre 2017;</w:t>
      </w:r>
    </w:p>
    <w:p w:rsidR="00F04D2C" w:rsidRPr="007A06F5" w:rsidRDefault="00F04D2C" w:rsidP="00E72CF6">
      <w:pPr>
        <w:pStyle w:val="Paragrafoelenco"/>
        <w:tabs>
          <w:tab w:val="left" w:pos="2820"/>
        </w:tabs>
        <w:spacing w:after="120" w:line="240" w:lineRule="auto"/>
        <w:ind w:left="426" w:right="284"/>
        <w:jc w:val="both"/>
        <w:rPr>
          <w:rFonts w:eastAsia="Times New Roman"/>
        </w:rPr>
      </w:pPr>
      <w:r w:rsidRPr="007A06F5">
        <w:rPr>
          <w:rFonts w:eastAsia="Times New Roman"/>
        </w:rPr>
        <w:t xml:space="preserve">b) alla completa attuazione dell’ANPR, il Ministero dell’interno, inserisce d’ufficio i domicili digitali dei professionisti presenti nel Registro Ini-PEC che non abbiano ancora </w:t>
      </w:r>
      <w:proofErr w:type="gramStart"/>
      <w:r w:rsidRPr="007A06F5">
        <w:rPr>
          <w:rFonts w:eastAsia="Times New Roman"/>
        </w:rPr>
        <w:t>provveduto a</w:t>
      </w:r>
      <w:proofErr w:type="gramEnd"/>
      <w:r w:rsidRPr="007A06F5">
        <w:rPr>
          <w:rFonts w:eastAsia="Times New Roman"/>
        </w:rPr>
        <w:t xml:space="preserve"> indicarne uno, nell’Anagrafe Nazionale della Popolazione residente, fermo restando il diritto del professionista di modificare, in ogni momento, tale indicazione;</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lastRenderedPageBreak/>
        <w:t xml:space="preserve">c) le pubbliche amministrazioni, le società, interamente partecipate da enti pubblici o con prevalente capitale </w:t>
      </w:r>
      <w:proofErr w:type="gramStart"/>
      <w:r w:rsidRPr="001F36FD">
        <w:rPr>
          <w:rFonts w:eastAsia="Times New Roman"/>
        </w:rPr>
        <w:t>pubblico</w:t>
      </w:r>
      <w:proofErr w:type="gramEnd"/>
      <w:r w:rsidRPr="001F36FD">
        <w:rPr>
          <w:rFonts w:eastAsia="Times New Roman"/>
        </w:rPr>
        <w:t xml:space="preserve"> e i gestori di pubblici servizi (limitatamente alla loro attività di pubblico interesse limitatamente alla loro attività di pubblico interesse disciplinata dal diritto nazionale o comunitario) identifichino chiunque ne faccia richiesta attraverso l’identità digitale assegnatagli ai sensi dell’articolo 3-ter del CAD decorsi ventiquattro mesi dall’ac</w:t>
      </w:r>
      <w:r w:rsidR="007C46A8" w:rsidRPr="001F36FD">
        <w:rPr>
          <w:rFonts w:eastAsia="Times New Roman"/>
        </w:rPr>
        <w:t>creditamento del primo gestore;</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d) </w:t>
      </w:r>
      <w:proofErr w:type="gramStart"/>
      <w:r w:rsidRPr="001F36FD">
        <w:rPr>
          <w:rFonts w:eastAsia="Times New Roman"/>
        </w:rPr>
        <w:t>l’</w:t>
      </w:r>
      <w:proofErr w:type="spellStart"/>
      <w:r w:rsidRPr="001F36FD">
        <w:rPr>
          <w:rFonts w:eastAsia="Times New Roman"/>
        </w:rPr>
        <w:t>Agid</w:t>
      </w:r>
      <w:proofErr w:type="spellEnd"/>
      <w:r w:rsidRPr="001F36FD">
        <w:rPr>
          <w:rFonts w:eastAsia="Times New Roman"/>
        </w:rPr>
        <w:t xml:space="preserve"> fissi</w:t>
      </w:r>
      <w:proofErr w:type="gramEnd"/>
      <w:r w:rsidRPr="001F36FD">
        <w:rPr>
          <w:rFonts w:eastAsia="Times New Roman"/>
        </w:rPr>
        <w:t>, entro centottanta giorni dall’entrata in vigore del presente decreto, i limiti e le modalità di applicazione dell’articolo 8-bis, comma 2, del CAD, in materia disponibilità di connettività alla rete Internet presso gli uffici pubblici e altri luoghi pubblici, in particolare nei settori scolastico, sani</w:t>
      </w:r>
      <w:r w:rsidR="005E6A7F" w:rsidRPr="001F36FD">
        <w:rPr>
          <w:rFonts w:eastAsia="Times New Roman"/>
        </w:rPr>
        <w:t>tario e di interesse turistico;</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t>e) i certificati qualificati rilasciati, prima dell’entrata in vigore del presente decreto, a persone fisiche a norma della direttiva 1999/93/CE, siano considerati certificati qualificati di firma elettronica a norma del predetto regolamento fino alla loro scadenza;</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t xml:space="preserve">f) il prestatore di servizi che ha presentato la relazione di conformità, ai sensi dell’articolo </w:t>
      </w:r>
      <w:proofErr w:type="gramStart"/>
      <w:r w:rsidRPr="001F36FD">
        <w:rPr>
          <w:rFonts w:eastAsia="Times New Roman"/>
        </w:rPr>
        <w:t>51</w:t>
      </w:r>
      <w:proofErr w:type="gramEnd"/>
      <w:r w:rsidRPr="001F36FD">
        <w:rPr>
          <w:rFonts w:eastAsia="Times New Roman"/>
        </w:rPr>
        <w:t xml:space="preserve"> del regolamento </w:t>
      </w:r>
      <w:proofErr w:type="spellStart"/>
      <w:r w:rsidRPr="001F36FD">
        <w:rPr>
          <w:rFonts w:eastAsia="Times New Roman"/>
        </w:rPr>
        <w:t>eIDAS</w:t>
      </w:r>
      <w:proofErr w:type="spellEnd"/>
      <w:r w:rsidRPr="001F36FD">
        <w:rPr>
          <w:rFonts w:eastAsia="Times New Roman"/>
        </w:rPr>
        <w:t>, sia considerato prestatore di servizi fiduciari qualificato a norma del predetto regolamento e dell’articolo 29 del CAD, come modificato dal presente decreto, fino al completamento della valutazione della r</w:t>
      </w:r>
      <w:r w:rsidR="005E6A7F" w:rsidRPr="001F36FD">
        <w:rPr>
          <w:rFonts w:eastAsia="Times New Roman"/>
        </w:rPr>
        <w:t>elazione da parte dell’</w:t>
      </w:r>
      <w:proofErr w:type="spellStart"/>
      <w:r w:rsidR="005E6A7F" w:rsidRPr="001F36FD">
        <w:rPr>
          <w:rFonts w:eastAsia="Times New Roman"/>
        </w:rPr>
        <w:t>Agid</w:t>
      </w:r>
      <w:proofErr w:type="spellEnd"/>
      <w:r w:rsidR="005E6A7F" w:rsidRPr="001F36FD">
        <w:rPr>
          <w:rFonts w:eastAsia="Times New Roman"/>
        </w:rPr>
        <w:t>;</w:t>
      </w:r>
    </w:p>
    <w:p w:rsidR="00F04D2C" w:rsidRPr="001F36FD" w:rsidRDefault="00F04D2C" w:rsidP="00E72CF6">
      <w:pPr>
        <w:pStyle w:val="Paragrafoelenco"/>
        <w:tabs>
          <w:tab w:val="left" w:pos="2820"/>
        </w:tabs>
        <w:spacing w:after="120" w:line="240" w:lineRule="auto"/>
        <w:ind w:left="426" w:right="284"/>
        <w:jc w:val="both"/>
        <w:rPr>
          <w:rFonts w:eastAsia="Times New Roman"/>
        </w:rPr>
      </w:pPr>
      <w:r w:rsidRPr="001F36FD">
        <w:rPr>
          <w:rFonts w:eastAsia="Times New Roman"/>
        </w:rPr>
        <w:t>g) entro novanta giorni dall’entrata in vigore del presente decreto, l’</w:t>
      </w:r>
      <w:proofErr w:type="spellStart"/>
      <w:r w:rsidRPr="001F36FD">
        <w:rPr>
          <w:rFonts w:eastAsia="Times New Roman"/>
        </w:rPr>
        <w:t>Agid</w:t>
      </w:r>
      <w:proofErr w:type="spellEnd"/>
      <w:r w:rsidRPr="001F36FD">
        <w:rPr>
          <w:rFonts w:eastAsia="Times New Roman"/>
        </w:rPr>
        <w:t xml:space="preserve"> </w:t>
      </w:r>
      <w:proofErr w:type="gramStart"/>
      <w:r w:rsidRPr="001F36FD">
        <w:rPr>
          <w:rFonts w:eastAsia="Times New Roman"/>
        </w:rPr>
        <w:t>adegui</w:t>
      </w:r>
      <w:proofErr w:type="gramEnd"/>
      <w:r w:rsidRPr="001F36FD">
        <w:rPr>
          <w:rFonts w:eastAsia="Times New Roman"/>
        </w:rPr>
        <w:t xml:space="preserve"> il proprio Statuto alle modifiche introdotte dall’articolo 14-bis del CAD, come aggiunto dal presente decreto.</w:t>
      </w:r>
    </w:p>
    <w:p w:rsidR="005E6A7F" w:rsidRPr="001F36FD" w:rsidRDefault="005E6A7F"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w:t>
      </w:r>
      <w:proofErr w:type="gramStart"/>
      <w:r w:rsidRPr="001F36FD">
        <w:rPr>
          <w:rFonts w:eastAsia="Times New Roman"/>
          <w:b/>
        </w:rPr>
        <w:t>64</w:t>
      </w:r>
      <w:proofErr w:type="gramEnd"/>
      <w:r w:rsidRPr="001F36FD">
        <w:rPr>
          <w:rFonts w:eastAsia="Times New Roman"/>
          <w:b/>
        </w:rPr>
        <w:t xml:space="preserve"> Abrogazioni – nuovo articolo</w:t>
      </w:r>
    </w:p>
    <w:p w:rsidR="005E6A7F" w:rsidRPr="001F36FD" w:rsidRDefault="005E6A7F" w:rsidP="00E72CF6">
      <w:pPr>
        <w:pStyle w:val="Paragrafoelenco"/>
        <w:tabs>
          <w:tab w:val="left" w:pos="2820"/>
        </w:tabs>
        <w:spacing w:after="120" w:line="240" w:lineRule="auto"/>
        <w:ind w:left="426" w:right="284"/>
        <w:jc w:val="both"/>
        <w:rPr>
          <w:rFonts w:eastAsia="Times New Roman"/>
        </w:rPr>
      </w:pPr>
      <w:r w:rsidRPr="001F36FD">
        <w:rPr>
          <w:rFonts w:eastAsia="Times New Roman"/>
        </w:rPr>
        <w:t>Sono abrogati i seguenti articoli:</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a) 4</w:t>
      </w:r>
      <w:r w:rsidR="008F0BCE" w:rsidRPr="001F36FD">
        <w:rPr>
          <w:rFonts w:asciiTheme="minorHAnsi" w:hAnsiTheme="minorHAnsi"/>
        </w:rPr>
        <w:t xml:space="preserve"> - Partecipazione al procedimento amministrativo informatico</w:t>
      </w:r>
      <w:r w:rsidRPr="001F36FD">
        <w:rPr>
          <w:rFonts w:asciiTheme="minorHAnsi" w:hAnsiTheme="minorHAnsi"/>
        </w:rPr>
        <w:t>;</w:t>
      </w:r>
    </w:p>
    <w:p w:rsidR="008F0BCE" w:rsidRPr="001F36FD" w:rsidRDefault="005E6A7F" w:rsidP="00E72CF6">
      <w:pPr>
        <w:widowControl w:val="0"/>
        <w:spacing w:line="240" w:lineRule="auto"/>
        <w:ind w:left="426"/>
        <w:rPr>
          <w:rFonts w:asciiTheme="minorHAnsi" w:hAnsiTheme="minorHAnsi"/>
        </w:rPr>
      </w:pPr>
      <w:r w:rsidRPr="001F36FD">
        <w:rPr>
          <w:rFonts w:asciiTheme="minorHAnsi" w:hAnsiTheme="minorHAnsi"/>
        </w:rPr>
        <w:t>b) 10</w:t>
      </w:r>
      <w:r w:rsidR="008F0BCE" w:rsidRPr="001F36FD">
        <w:rPr>
          <w:rFonts w:asciiTheme="minorHAnsi" w:hAnsiTheme="minorHAnsi"/>
        </w:rPr>
        <w:t xml:space="preserve"> - Sportello unico per le attività produttive</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c) 11</w:t>
      </w:r>
      <w:r w:rsidR="008F0BCE" w:rsidRPr="001F36FD">
        <w:rPr>
          <w:rFonts w:asciiTheme="minorHAnsi" w:hAnsiTheme="minorHAnsi"/>
        </w:rPr>
        <w:t xml:space="preserve"> - Registro informatico degli adempimenti amministrativi per le imprese;</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d) 19</w:t>
      </w:r>
      <w:r w:rsidR="008F0BCE" w:rsidRPr="001F36FD">
        <w:rPr>
          <w:rFonts w:asciiTheme="minorHAnsi" w:hAnsiTheme="minorHAnsi"/>
        </w:rPr>
        <w:t xml:space="preserve"> - </w:t>
      </w:r>
      <w:r w:rsidR="00792C14" w:rsidRPr="001F36FD">
        <w:rPr>
          <w:rFonts w:asciiTheme="minorHAnsi" w:hAnsiTheme="minorHAnsi"/>
        </w:rPr>
        <w:t>Banca dati per la legislazione in materia di pubblico impiego</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e) 26</w:t>
      </w:r>
      <w:r w:rsidR="00792C14" w:rsidRPr="001F36FD">
        <w:rPr>
          <w:rFonts w:asciiTheme="minorHAnsi" w:hAnsiTheme="minorHAnsi"/>
        </w:rPr>
        <w:t xml:space="preserve"> - Certificatori</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f) 31</w:t>
      </w:r>
      <w:r w:rsidR="00792C14" w:rsidRPr="001F36FD">
        <w:rPr>
          <w:rFonts w:asciiTheme="minorHAnsi" w:hAnsiTheme="minorHAnsi"/>
        </w:rPr>
        <w:t xml:space="preserve"> - Vigilanza sull'attività dei certificatori e dei gestori di posta elettronica certificata</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g) 50-bis</w:t>
      </w:r>
      <w:r w:rsidR="00792C14" w:rsidRPr="001F36FD">
        <w:rPr>
          <w:rFonts w:asciiTheme="minorHAnsi" w:hAnsiTheme="minorHAnsi"/>
        </w:rPr>
        <w:t xml:space="preserve"> - </w:t>
      </w:r>
      <w:r w:rsidR="00747945" w:rsidRPr="001F36FD">
        <w:rPr>
          <w:rFonts w:asciiTheme="minorHAnsi" w:hAnsiTheme="minorHAnsi"/>
          <w:bCs/>
        </w:rPr>
        <w:t>Continuità operativa</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h) 55</w:t>
      </w:r>
      <w:r w:rsidR="00747945" w:rsidRPr="001F36FD">
        <w:rPr>
          <w:rFonts w:asciiTheme="minorHAnsi" w:hAnsiTheme="minorHAnsi"/>
        </w:rPr>
        <w:t xml:space="preserve"> - Consultazione delle iniziative normative del Governo;</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i) 57-bis</w:t>
      </w:r>
      <w:r w:rsidR="00747945" w:rsidRPr="001F36FD">
        <w:rPr>
          <w:rFonts w:asciiTheme="minorHAnsi" w:hAnsiTheme="minorHAnsi"/>
        </w:rPr>
        <w:t xml:space="preserve"> - Indice degli indirizzi delle pubbliche amministrazioni</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I) 58</w:t>
      </w:r>
      <w:r w:rsidR="00747945" w:rsidRPr="001F36FD">
        <w:rPr>
          <w:rFonts w:asciiTheme="minorHAnsi" w:hAnsiTheme="minorHAnsi"/>
        </w:rPr>
        <w:t xml:space="preserve"> - </w:t>
      </w:r>
      <w:proofErr w:type="gramStart"/>
      <w:r w:rsidR="00747945" w:rsidRPr="001F36FD">
        <w:rPr>
          <w:rFonts w:asciiTheme="minorHAnsi" w:hAnsiTheme="minorHAnsi"/>
        </w:rPr>
        <w:t>Modalità</w:t>
      </w:r>
      <w:proofErr w:type="gramEnd"/>
      <w:r w:rsidR="00747945" w:rsidRPr="001F36FD">
        <w:rPr>
          <w:rFonts w:asciiTheme="minorHAnsi" w:hAnsiTheme="minorHAnsi"/>
        </w:rPr>
        <w:t xml:space="preserve"> della fruibilità del dato</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m) 67</w:t>
      </w:r>
      <w:r w:rsidR="00747945" w:rsidRPr="001F36FD">
        <w:rPr>
          <w:rFonts w:asciiTheme="minorHAnsi" w:hAnsiTheme="minorHAnsi"/>
        </w:rPr>
        <w:t xml:space="preserve"> - </w:t>
      </w:r>
      <w:proofErr w:type="gramStart"/>
      <w:r w:rsidR="00747945" w:rsidRPr="001F36FD">
        <w:rPr>
          <w:rFonts w:asciiTheme="minorHAnsi" w:hAnsiTheme="minorHAnsi"/>
        </w:rPr>
        <w:t>Modalità</w:t>
      </w:r>
      <w:proofErr w:type="gramEnd"/>
      <w:r w:rsidR="00747945" w:rsidRPr="001F36FD">
        <w:rPr>
          <w:rFonts w:asciiTheme="minorHAnsi" w:hAnsiTheme="minorHAnsi"/>
        </w:rPr>
        <w:t xml:space="preserve"> di sviluppo ed acquisizione</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n)</w:t>
      </w:r>
      <w:r w:rsidR="00747945" w:rsidRPr="001F36FD">
        <w:rPr>
          <w:rFonts w:asciiTheme="minorHAnsi" w:hAnsiTheme="minorHAnsi"/>
        </w:rPr>
        <w:t xml:space="preserve"> </w:t>
      </w:r>
      <w:r w:rsidRPr="001F36FD">
        <w:rPr>
          <w:rFonts w:asciiTheme="minorHAnsi" w:hAnsiTheme="minorHAnsi"/>
        </w:rPr>
        <w:t>72</w:t>
      </w:r>
      <w:r w:rsidR="00747945" w:rsidRPr="001F36FD">
        <w:rPr>
          <w:rFonts w:asciiTheme="minorHAnsi" w:hAnsiTheme="minorHAnsi"/>
        </w:rPr>
        <w:t xml:space="preserve"> - Definizioni </w:t>
      </w:r>
      <w:proofErr w:type="gramStart"/>
      <w:r w:rsidR="00747945" w:rsidRPr="001F36FD">
        <w:rPr>
          <w:rFonts w:asciiTheme="minorHAnsi" w:hAnsiTheme="minorHAnsi"/>
        </w:rPr>
        <w:t>relative al</w:t>
      </w:r>
      <w:proofErr w:type="gramEnd"/>
      <w:r w:rsidR="00747945" w:rsidRPr="001F36FD">
        <w:rPr>
          <w:rFonts w:asciiTheme="minorHAnsi" w:hAnsiTheme="minorHAnsi"/>
        </w:rPr>
        <w:t xml:space="preserve"> sistema pubblico di connettività</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o)</w:t>
      </w:r>
      <w:r w:rsidR="00747945" w:rsidRPr="001F36FD">
        <w:rPr>
          <w:rFonts w:asciiTheme="minorHAnsi" w:hAnsiTheme="minorHAnsi"/>
        </w:rPr>
        <w:t xml:space="preserve"> </w:t>
      </w:r>
      <w:r w:rsidRPr="001F36FD">
        <w:rPr>
          <w:rFonts w:asciiTheme="minorHAnsi" w:hAnsiTheme="minorHAnsi"/>
        </w:rPr>
        <w:t>74</w:t>
      </w:r>
      <w:r w:rsidR="00747945" w:rsidRPr="001F36FD">
        <w:rPr>
          <w:rFonts w:asciiTheme="minorHAnsi" w:hAnsiTheme="minorHAnsi"/>
        </w:rPr>
        <w:t xml:space="preserve"> - </w:t>
      </w:r>
      <w:r w:rsidR="00E34530" w:rsidRPr="001F36FD">
        <w:rPr>
          <w:rFonts w:asciiTheme="minorHAnsi" w:hAnsiTheme="minorHAnsi"/>
        </w:rPr>
        <w:t>Rete internazionale delle pubbliche amministrazioni</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p)</w:t>
      </w:r>
      <w:r w:rsidR="00747945" w:rsidRPr="001F36FD">
        <w:rPr>
          <w:rFonts w:asciiTheme="minorHAnsi" w:hAnsiTheme="minorHAnsi"/>
        </w:rPr>
        <w:t xml:space="preserve"> </w:t>
      </w:r>
      <w:r w:rsidRPr="001F36FD">
        <w:rPr>
          <w:rFonts w:asciiTheme="minorHAnsi" w:hAnsiTheme="minorHAnsi"/>
        </w:rPr>
        <w:t>77</w:t>
      </w:r>
      <w:r w:rsidR="00E34530" w:rsidRPr="001F36FD">
        <w:rPr>
          <w:rFonts w:asciiTheme="minorHAnsi" w:hAnsiTheme="minorHAnsi"/>
        </w:rPr>
        <w:t xml:space="preserve"> – Finalità del Sistema pubblico di connettività</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q)</w:t>
      </w:r>
      <w:r w:rsidR="00747945" w:rsidRPr="001F36FD">
        <w:rPr>
          <w:rFonts w:asciiTheme="minorHAnsi" w:hAnsiTheme="minorHAnsi"/>
        </w:rPr>
        <w:t xml:space="preserve"> </w:t>
      </w:r>
      <w:r w:rsidRPr="001F36FD">
        <w:rPr>
          <w:rFonts w:asciiTheme="minorHAnsi" w:hAnsiTheme="minorHAnsi"/>
        </w:rPr>
        <w:t>78</w:t>
      </w:r>
      <w:r w:rsidR="00E34530" w:rsidRPr="001F36FD">
        <w:rPr>
          <w:rFonts w:asciiTheme="minorHAnsi" w:hAnsiTheme="minorHAnsi"/>
        </w:rPr>
        <w:t xml:space="preserve"> - </w:t>
      </w:r>
      <w:r w:rsidR="00494446" w:rsidRPr="001F36FD">
        <w:rPr>
          <w:rFonts w:asciiTheme="minorHAnsi" w:hAnsiTheme="minorHAnsi"/>
        </w:rPr>
        <w:t xml:space="preserve">Compiti delle pubbliche amministrazioni nel Sistema </w:t>
      </w:r>
      <w:proofErr w:type="gramStart"/>
      <w:r w:rsidR="00494446" w:rsidRPr="001F36FD">
        <w:rPr>
          <w:rFonts w:asciiTheme="minorHAnsi" w:hAnsiTheme="minorHAnsi"/>
        </w:rPr>
        <w:t>pubblico</w:t>
      </w:r>
      <w:proofErr w:type="gramEnd"/>
      <w:r w:rsidR="00494446" w:rsidRPr="001F36FD">
        <w:rPr>
          <w:rFonts w:asciiTheme="minorHAnsi" w:hAnsiTheme="minorHAnsi"/>
        </w:rPr>
        <w:t xml:space="preserve"> di connettività</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r)</w:t>
      </w:r>
      <w:r w:rsidR="00747945" w:rsidRPr="001F36FD">
        <w:rPr>
          <w:rFonts w:asciiTheme="minorHAnsi" w:hAnsiTheme="minorHAnsi"/>
        </w:rPr>
        <w:t xml:space="preserve"> </w:t>
      </w:r>
      <w:r w:rsidRPr="001F36FD">
        <w:rPr>
          <w:rFonts w:asciiTheme="minorHAnsi" w:hAnsiTheme="minorHAnsi"/>
        </w:rPr>
        <w:t>79</w:t>
      </w:r>
      <w:r w:rsidR="00494446" w:rsidRPr="001F36FD">
        <w:rPr>
          <w:rFonts w:asciiTheme="minorHAnsi" w:hAnsiTheme="minorHAnsi"/>
        </w:rPr>
        <w:t xml:space="preserve"> - </w:t>
      </w:r>
      <w:r w:rsidR="00103193" w:rsidRPr="001F36FD">
        <w:rPr>
          <w:rFonts w:asciiTheme="minorHAnsi" w:hAnsiTheme="minorHAnsi"/>
          <w:bCs/>
        </w:rPr>
        <w:t xml:space="preserve">Commissione di coordinamento del Sistema pubblico </w:t>
      </w:r>
      <w:proofErr w:type="gramStart"/>
      <w:r w:rsidR="00103193" w:rsidRPr="001F36FD">
        <w:rPr>
          <w:rFonts w:asciiTheme="minorHAnsi" w:hAnsiTheme="minorHAnsi"/>
          <w:bCs/>
        </w:rPr>
        <w:t>di</w:t>
      </w:r>
      <w:proofErr w:type="gramEnd"/>
      <w:r w:rsidR="00103193" w:rsidRPr="001F36FD">
        <w:rPr>
          <w:rFonts w:asciiTheme="minorHAnsi" w:hAnsiTheme="minorHAnsi"/>
          <w:bCs/>
        </w:rPr>
        <w:t xml:space="preserve"> connettività</w:t>
      </w:r>
      <w:r w:rsidRPr="001F36FD">
        <w:rPr>
          <w:rFonts w:asciiTheme="minorHAnsi" w:hAnsiTheme="minorHAnsi"/>
        </w:rPr>
        <w:t>;</w:t>
      </w:r>
    </w:p>
    <w:p w:rsidR="002E6459" w:rsidRPr="001F36FD" w:rsidRDefault="005E6A7F" w:rsidP="00E72CF6">
      <w:pPr>
        <w:widowControl w:val="0"/>
        <w:spacing w:line="240" w:lineRule="auto"/>
        <w:ind w:left="426"/>
        <w:rPr>
          <w:rFonts w:asciiTheme="minorHAnsi" w:hAnsiTheme="minorHAnsi"/>
        </w:rPr>
      </w:pPr>
      <w:r w:rsidRPr="001F36FD">
        <w:rPr>
          <w:rFonts w:asciiTheme="minorHAnsi" w:hAnsiTheme="minorHAnsi"/>
        </w:rPr>
        <w:t>s)</w:t>
      </w:r>
      <w:r w:rsidR="00103193" w:rsidRPr="001F36FD">
        <w:rPr>
          <w:rFonts w:asciiTheme="minorHAnsi" w:hAnsiTheme="minorHAnsi"/>
        </w:rPr>
        <w:t xml:space="preserve"> </w:t>
      </w:r>
      <w:r w:rsidRPr="001F36FD">
        <w:rPr>
          <w:rFonts w:asciiTheme="minorHAnsi" w:hAnsiTheme="minorHAnsi"/>
        </w:rPr>
        <w:t>80</w:t>
      </w:r>
      <w:r w:rsidR="00103193" w:rsidRPr="001F36FD">
        <w:rPr>
          <w:rFonts w:asciiTheme="minorHAnsi" w:hAnsiTheme="minorHAnsi"/>
        </w:rPr>
        <w:t xml:space="preserve"> - </w:t>
      </w:r>
      <w:r w:rsidR="002E6459" w:rsidRPr="001F36FD">
        <w:rPr>
          <w:rFonts w:asciiTheme="minorHAnsi" w:hAnsiTheme="minorHAnsi"/>
        </w:rPr>
        <w:t xml:space="preserve">Composizione della Commissione di coordinamento </w:t>
      </w:r>
      <w:proofErr w:type="gramStart"/>
      <w:r w:rsidR="002E6459" w:rsidRPr="001F36FD">
        <w:rPr>
          <w:rFonts w:asciiTheme="minorHAnsi" w:hAnsiTheme="minorHAnsi"/>
        </w:rPr>
        <w:t>del</w:t>
      </w:r>
      <w:proofErr w:type="gramEnd"/>
      <w:r w:rsidR="002E6459" w:rsidRPr="001F36FD">
        <w:rPr>
          <w:rFonts w:asciiTheme="minorHAnsi" w:hAnsiTheme="minorHAnsi"/>
        </w:rPr>
        <w:t xml:space="preserve"> sistema pubblico di connettività;</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t)</w:t>
      </w:r>
      <w:r w:rsidR="00103193" w:rsidRPr="001F36FD">
        <w:rPr>
          <w:rFonts w:asciiTheme="minorHAnsi" w:hAnsiTheme="minorHAnsi"/>
        </w:rPr>
        <w:t xml:space="preserve"> </w:t>
      </w:r>
      <w:r w:rsidRPr="001F36FD">
        <w:rPr>
          <w:rFonts w:asciiTheme="minorHAnsi" w:hAnsiTheme="minorHAnsi"/>
        </w:rPr>
        <w:t>81</w:t>
      </w:r>
      <w:r w:rsidR="002E6459" w:rsidRPr="001F36FD">
        <w:rPr>
          <w:rFonts w:asciiTheme="minorHAnsi" w:hAnsiTheme="minorHAnsi"/>
        </w:rPr>
        <w:t xml:space="preserve"> - </w:t>
      </w:r>
      <w:r w:rsidR="006274EB" w:rsidRPr="001F36FD">
        <w:rPr>
          <w:rFonts w:asciiTheme="minorHAnsi" w:hAnsiTheme="minorHAnsi"/>
        </w:rPr>
        <w:t xml:space="preserve">Ruolo del </w:t>
      </w:r>
      <w:proofErr w:type="spellStart"/>
      <w:r w:rsidR="006274EB" w:rsidRPr="001F36FD">
        <w:rPr>
          <w:rFonts w:asciiTheme="minorHAnsi" w:hAnsiTheme="minorHAnsi"/>
        </w:rPr>
        <w:t>DigitPA</w:t>
      </w:r>
      <w:proofErr w:type="spellEnd"/>
      <w:r w:rsidRPr="001F36FD">
        <w:rPr>
          <w:rFonts w:asciiTheme="minorHAnsi" w:hAnsiTheme="minorHAnsi"/>
        </w:rPr>
        <w:t>;</w:t>
      </w:r>
    </w:p>
    <w:p w:rsidR="006274EB" w:rsidRPr="001F36FD" w:rsidRDefault="005E6A7F" w:rsidP="00E72CF6">
      <w:pPr>
        <w:widowControl w:val="0"/>
        <w:spacing w:line="240" w:lineRule="auto"/>
        <w:ind w:left="426"/>
        <w:rPr>
          <w:rFonts w:asciiTheme="minorHAnsi" w:hAnsiTheme="minorHAnsi"/>
        </w:rPr>
      </w:pPr>
      <w:r w:rsidRPr="001F36FD">
        <w:rPr>
          <w:rFonts w:asciiTheme="minorHAnsi" w:hAnsiTheme="minorHAnsi"/>
        </w:rPr>
        <w:t>u)</w:t>
      </w:r>
      <w:r w:rsidR="00103193" w:rsidRPr="001F36FD">
        <w:rPr>
          <w:rFonts w:asciiTheme="minorHAnsi" w:hAnsiTheme="minorHAnsi"/>
        </w:rPr>
        <w:t xml:space="preserve"> </w:t>
      </w:r>
      <w:r w:rsidRPr="001F36FD">
        <w:rPr>
          <w:rFonts w:asciiTheme="minorHAnsi" w:hAnsiTheme="minorHAnsi"/>
        </w:rPr>
        <w:t>82</w:t>
      </w:r>
      <w:r w:rsidR="006274EB" w:rsidRPr="001F36FD">
        <w:rPr>
          <w:rFonts w:asciiTheme="minorHAnsi" w:hAnsiTheme="minorHAnsi"/>
        </w:rPr>
        <w:t xml:space="preserve"> - Fornitori del Sistema pubblico di connettività;</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v)</w:t>
      </w:r>
      <w:r w:rsidR="00103193" w:rsidRPr="001F36FD">
        <w:rPr>
          <w:rFonts w:asciiTheme="minorHAnsi" w:hAnsiTheme="minorHAnsi"/>
        </w:rPr>
        <w:t xml:space="preserve"> </w:t>
      </w:r>
      <w:r w:rsidRPr="001F36FD">
        <w:rPr>
          <w:rFonts w:asciiTheme="minorHAnsi" w:hAnsiTheme="minorHAnsi"/>
        </w:rPr>
        <w:t>83</w:t>
      </w:r>
      <w:r w:rsidR="00982F62" w:rsidRPr="001F36FD">
        <w:rPr>
          <w:rFonts w:asciiTheme="minorHAnsi" w:hAnsiTheme="minorHAnsi"/>
        </w:rPr>
        <w:t xml:space="preserve"> - </w:t>
      </w:r>
      <w:proofErr w:type="gramStart"/>
      <w:r w:rsidR="00982F62" w:rsidRPr="001F36FD">
        <w:rPr>
          <w:rFonts w:asciiTheme="minorHAnsi" w:hAnsiTheme="minorHAnsi"/>
        </w:rPr>
        <w:t>Contratti quadro</w:t>
      </w:r>
      <w:proofErr w:type="gramEnd"/>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z)</w:t>
      </w:r>
      <w:r w:rsidR="00103193" w:rsidRPr="001F36FD">
        <w:rPr>
          <w:rFonts w:asciiTheme="minorHAnsi" w:hAnsiTheme="minorHAnsi"/>
        </w:rPr>
        <w:t xml:space="preserve"> </w:t>
      </w:r>
      <w:r w:rsidRPr="001F36FD">
        <w:rPr>
          <w:rFonts w:asciiTheme="minorHAnsi" w:hAnsiTheme="minorHAnsi"/>
        </w:rPr>
        <w:t>84</w:t>
      </w:r>
      <w:r w:rsidR="00982F62" w:rsidRPr="001F36FD">
        <w:rPr>
          <w:rFonts w:asciiTheme="minorHAnsi" w:hAnsiTheme="minorHAnsi"/>
        </w:rPr>
        <w:t xml:space="preserve"> - Migrazione della Rete unitaria della pubblica amministrazione</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proofErr w:type="gramStart"/>
      <w:r w:rsidRPr="001F36FD">
        <w:rPr>
          <w:rFonts w:asciiTheme="minorHAnsi" w:hAnsiTheme="minorHAnsi"/>
        </w:rPr>
        <w:t>aa) 85</w:t>
      </w:r>
      <w:r w:rsidR="00982F62" w:rsidRPr="001F36FD">
        <w:rPr>
          <w:rFonts w:asciiTheme="minorHAnsi" w:hAnsiTheme="minorHAnsi"/>
        </w:rPr>
        <w:t xml:space="preserve"> - </w:t>
      </w:r>
      <w:r w:rsidR="00A11370" w:rsidRPr="001F36FD">
        <w:rPr>
          <w:rFonts w:asciiTheme="minorHAnsi" w:hAnsiTheme="minorHAnsi"/>
          <w:bCs/>
        </w:rPr>
        <w:t>Collegamenti operanti per il tramite della Rete internazionale delle pubbliche amministrazioni</w:t>
      </w:r>
      <w:r w:rsidRPr="001F36FD">
        <w:rPr>
          <w:rFonts w:asciiTheme="minorHAnsi" w:hAnsiTheme="minorHAnsi"/>
        </w:rPr>
        <w:t>;</w:t>
      </w:r>
      <w:proofErr w:type="gramEnd"/>
    </w:p>
    <w:p w:rsidR="005E6A7F" w:rsidRPr="001F36FD" w:rsidRDefault="005E6A7F" w:rsidP="00E72CF6">
      <w:pPr>
        <w:widowControl w:val="0"/>
        <w:spacing w:line="240" w:lineRule="auto"/>
        <w:ind w:left="426"/>
        <w:rPr>
          <w:rFonts w:asciiTheme="minorHAnsi" w:hAnsiTheme="minorHAnsi"/>
        </w:rPr>
      </w:pPr>
      <w:proofErr w:type="spellStart"/>
      <w:r w:rsidRPr="001F36FD">
        <w:rPr>
          <w:rFonts w:asciiTheme="minorHAnsi" w:hAnsiTheme="minorHAnsi"/>
        </w:rPr>
        <w:t>bb</w:t>
      </w:r>
      <w:proofErr w:type="spellEnd"/>
      <w:r w:rsidRPr="001F36FD">
        <w:rPr>
          <w:rFonts w:asciiTheme="minorHAnsi" w:hAnsiTheme="minorHAnsi"/>
        </w:rPr>
        <w:t>) 86</w:t>
      </w:r>
      <w:r w:rsidR="00A11370" w:rsidRPr="001F36FD">
        <w:rPr>
          <w:rFonts w:asciiTheme="minorHAnsi" w:hAnsiTheme="minorHAnsi"/>
        </w:rPr>
        <w:t xml:space="preserve"> - Compiti e oneri del </w:t>
      </w:r>
      <w:proofErr w:type="gramStart"/>
      <w:r w:rsidR="00A11370" w:rsidRPr="001F36FD">
        <w:rPr>
          <w:rFonts w:asciiTheme="minorHAnsi" w:hAnsiTheme="minorHAnsi"/>
          <w:bCs/>
        </w:rPr>
        <w:t>((</w:t>
      </w:r>
      <w:proofErr w:type="spellStart"/>
      <w:proofErr w:type="gramEnd"/>
      <w:r w:rsidR="00A11370" w:rsidRPr="001F36FD">
        <w:rPr>
          <w:rFonts w:asciiTheme="minorHAnsi" w:hAnsiTheme="minorHAnsi"/>
          <w:bCs/>
        </w:rPr>
        <w:t>DigitPA</w:t>
      </w:r>
      <w:proofErr w:type="spellEnd"/>
      <w:r w:rsidR="00A11370" w:rsidRPr="001F36FD">
        <w:rPr>
          <w:rFonts w:asciiTheme="minorHAnsi" w:hAnsiTheme="minorHAnsi"/>
          <w:bCs/>
        </w:rPr>
        <w:t>))</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r w:rsidRPr="001F36FD">
        <w:rPr>
          <w:rFonts w:asciiTheme="minorHAnsi" w:hAnsiTheme="minorHAnsi"/>
        </w:rPr>
        <w:t>cc) 87</w:t>
      </w:r>
      <w:r w:rsidR="00A11370" w:rsidRPr="001F36FD">
        <w:rPr>
          <w:rFonts w:asciiTheme="minorHAnsi" w:hAnsiTheme="minorHAnsi"/>
        </w:rPr>
        <w:t xml:space="preserve"> - </w:t>
      </w:r>
      <w:r w:rsidR="00FD0298" w:rsidRPr="001F36FD">
        <w:rPr>
          <w:rFonts w:asciiTheme="minorHAnsi" w:hAnsiTheme="minorHAnsi"/>
          <w:bCs/>
        </w:rPr>
        <w:t>Regolamenti</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proofErr w:type="spellStart"/>
      <w:r w:rsidRPr="001F36FD">
        <w:rPr>
          <w:rFonts w:asciiTheme="minorHAnsi" w:hAnsiTheme="minorHAnsi"/>
        </w:rPr>
        <w:t>dd</w:t>
      </w:r>
      <w:proofErr w:type="spellEnd"/>
      <w:r w:rsidRPr="001F36FD">
        <w:rPr>
          <w:rFonts w:asciiTheme="minorHAnsi" w:hAnsiTheme="minorHAnsi"/>
        </w:rPr>
        <w:t>) 88</w:t>
      </w:r>
      <w:r w:rsidR="00FD0298" w:rsidRPr="001F36FD">
        <w:rPr>
          <w:rFonts w:asciiTheme="minorHAnsi" w:hAnsiTheme="minorHAnsi"/>
        </w:rPr>
        <w:t xml:space="preserve"> - Norme transitorie per la firma digitale</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proofErr w:type="spellStart"/>
      <w:r w:rsidRPr="001F36FD">
        <w:rPr>
          <w:rFonts w:asciiTheme="minorHAnsi" w:hAnsiTheme="minorHAnsi"/>
        </w:rPr>
        <w:t>ee</w:t>
      </w:r>
      <w:proofErr w:type="spellEnd"/>
      <w:r w:rsidRPr="001F36FD">
        <w:rPr>
          <w:rFonts w:asciiTheme="minorHAnsi" w:hAnsiTheme="minorHAnsi"/>
        </w:rPr>
        <w:t>) 89</w:t>
      </w:r>
      <w:r w:rsidR="00FD0298" w:rsidRPr="001F36FD">
        <w:rPr>
          <w:rFonts w:asciiTheme="minorHAnsi" w:hAnsiTheme="minorHAnsi"/>
        </w:rPr>
        <w:t xml:space="preserve"> - Aggiornamenti</w:t>
      </w:r>
      <w:r w:rsidRPr="001F36FD">
        <w:rPr>
          <w:rFonts w:asciiTheme="minorHAnsi" w:hAnsiTheme="minorHAnsi"/>
        </w:rPr>
        <w:t>;</w:t>
      </w:r>
    </w:p>
    <w:p w:rsidR="005E6A7F" w:rsidRPr="001F36FD" w:rsidRDefault="005E6A7F" w:rsidP="00E72CF6">
      <w:pPr>
        <w:widowControl w:val="0"/>
        <w:spacing w:line="240" w:lineRule="auto"/>
        <w:ind w:left="426"/>
        <w:rPr>
          <w:rFonts w:asciiTheme="minorHAnsi" w:hAnsiTheme="minorHAnsi"/>
        </w:rPr>
      </w:pPr>
      <w:proofErr w:type="spellStart"/>
      <w:r w:rsidRPr="001F36FD">
        <w:rPr>
          <w:rFonts w:asciiTheme="minorHAnsi" w:hAnsiTheme="minorHAnsi"/>
        </w:rPr>
        <w:t>ff</w:t>
      </w:r>
      <w:proofErr w:type="spellEnd"/>
      <w:r w:rsidRPr="001F36FD">
        <w:rPr>
          <w:rFonts w:asciiTheme="minorHAnsi" w:hAnsiTheme="minorHAnsi"/>
        </w:rPr>
        <w:t>) 92</w:t>
      </w:r>
      <w:r w:rsidR="00FD0298" w:rsidRPr="001F36FD">
        <w:rPr>
          <w:rFonts w:asciiTheme="minorHAnsi" w:hAnsiTheme="minorHAnsi"/>
        </w:rPr>
        <w:t xml:space="preserve"> - Entrata in vigore del codice.</w:t>
      </w:r>
    </w:p>
    <w:p w:rsidR="00CD3183" w:rsidRPr="001F36FD" w:rsidRDefault="00CD3183" w:rsidP="00E72CF6">
      <w:pPr>
        <w:widowControl w:val="0"/>
        <w:spacing w:line="240" w:lineRule="auto"/>
        <w:ind w:left="426"/>
      </w:pPr>
    </w:p>
    <w:p w:rsidR="005E6A7F" w:rsidRPr="007A06F5" w:rsidRDefault="005E6A7F" w:rsidP="00E72CF6">
      <w:pPr>
        <w:pStyle w:val="Paragrafoelenco"/>
        <w:tabs>
          <w:tab w:val="left" w:pos="2820"/>
        </w:tabs>
        <w:spacing w:after="120" w:line="240" w:lineRule="auto"/>
        <w:ind w:left="426" w:right="284"/>
        <w:jc w:val="both"/>
        <w:rPr>
          <w:rFonts w:eastAsia="Times New Roman"/>
        </w:rPr>
      </w:pPr>
      <w:proofErr w:type="gramStart"/>
      <w:r w:rsidRPr="001F36FD">
        <w:rPr>
          <w:rFonts w:eastAsia="Times New Roman"/>
        </w:rPr>
        <w:t>Vengono</w:t>
      </w:r>
      <w:proofErr w:type="gramEnd"/>
      <w:r w:rsidRPr="001F36FD">
        <w:rPr>
          <w:rFonts w:eastAsia="Times New Roman"/>
        </w:rPr>
        <w:t xml:space="preserve"> inoltre abrogate le disposizioni ormai superate del decreto legislativo 12 febbraio 1993, n. 39, e mediante l’abrogazione dei commi 2, 2-bis e 2-ter dell’articolo 47 del decreto-legge 9 febbraio 2012, n. 5, </w:t>
      </w:r>
      <w:r w:rsidRPr="007A06F5">
        <w:rPr>
          <w:rFonts w:eastAsia="Times New Roman"/>
        </w:rPr>
        <w:t>viene disposta la soppressione della cabina di regia per l'attuazione dell'agenda digitale italiana e del Tavolo costituito nel suo ambito.</w:t>
      </w:r>
      <w:r w:rsidRPr="001F36FD">
        <w:rPr>
          <w:rFonts w:eastAsia="Times New Roman"/>
        </w:rPr>
        <w:t xml:space="preserve"> Infine, </w:t>
      </w:r>
      <w:proofErr w:type="gramStart"/>
      <w:r w:rsidRPr="001F36FD">
        <w:rPr>
          <w:rFonts w:eastAsia="Times New Roman"/>
        </w:rPr>
        <w:t>vengono</w:t>
      </w:r>
      <w:proofErr w:type="gramEnd"/>
      <w:r w:rsidRPr="001F36FD">
        <w:rPr>
          <w:rFonts w:eastAsia="Times New Roman"/>
        </w:rPr>
        <w:t xml:space="preserve"> abrogate disposizioni del decreto-legge 18 ottobre 2012, n. 179, convertito, con modificazioni, dalla legge 17 dicembre 2012, n. 135. Si fa riferimento ad alcune disposizioni dell’articolo </w:t>
      </w:r>
      <w:proofErr w:type="gramStart"/>
      <w:r w:rsidRPr="001F36FD">
        <w:rPr>
          <w:rFonts w:eastAsia="Times New Roman"/>
        </w:rPr>
        <w:t>20</w:t>
      </w:r>
      <w:proofErr w:type="gramEnd"/>
      <w:r w:rsidRPr="001F36FD">
        <w:rPr>
          <w:rFonts w:eastAsia="Times New Roman"/>
        </w:rPr>
        <w:t xml:space="preserve"> del decreto-legge sopracitato, riguardanti le funzioni di </w:t>
      </w:r>
      <w:proofErr w:type="spellStart"/>
      <w:r w:rsidRPr="001F36FD">
        <w:rPr>
          <w:rFonts w:eastAsia="Times New Roman"/>
        </w:rPr>
        <w:t>Agid</w:t>
      </w:r>
      <w:proofErr w:type="spellEnd"/>
      <w:r w:rsidRPr="001F36FD">
        <w:rPr>
          <w:rFonts w:eastAsia="Times New Roman"/>
        </w:rPr>
        <w:t>, perché contenute e ampliate dall’articolo 14-bis del codice. In particolare</w:t>
      </w:r>
      <w:bookmarkStart w:id="0" w:name="_GoBack"/>
      <w:r w:rsidRPr="007A06F5">
        <w:rPr>
          <w:rFonts w:eastAsia="Times New Roman"/>
        </w:rPr>
        <w:t xml:space="preserve">, </w:t>
      </w:r>
      <w:proofErr w:type="gramStart"/>
      <w:r w:rsidRPr="007A06F5">
        <w:rPr>
          <w:rFonts w:eastAsia="Times New Roman"/>
        </w:rPr>
        <w:t>viene</w:t>
      </w:r>
      <w:proofErr w:type="gramEnd"/>
      <w:r w:rsidRPr="007A06F5">
        <w:rPr>
          <w:rFonts w:eastAsia="Times New Roman"/>
        </w:rPr>
        <w:t xml:space="preserve"> abrogata la previsione del Comitato tecnico delle comunità intelligenti (PNCI).</w:t>
      </w:r>
    </w:p>
    <w:bookmarkEnd w:id="0"/>
    <w:p w:rsidR="00BC3463" w:rsidRPr="001F36FD" w:rsidRDefault="00BC3463" w:rsidP="00E72CF6">
      <w:pPr>
        <w:pStyle w:val="Paragrafoelenco"/>
        <w:tabs>
          <w:tab w:val="left" w:pos="2820"/>
        </w:tabs>
        <w:spacing w:after="120" w:line="240" w:lineRule="auto"/>
        <w:ind w:left="426" w:right="284"/>
        <w:jc w:val="both"/>
        <w:rPr>
          <w:rFonts w:eastAsia="Times New Roman"/>
          <w:b/>
        </w:rPr>
      </w:pPr>
      <w:r w:rsidRPr="001F36FD">
        <w:rPr>
          <w:rFonts w:eastAsia="Times New Roman"/>
          <w:b/>
        </w:rPr>
        <w:t xml:space="preserve">Articolo </w:t>
      </w:r>
      <w:proofErr w:type="gramStart"/>
      <w:r w:rsidRPr="001F36FD">
        <w:rPr>
          <w:rFonts w:eastAsia="Times New Roman"/>
          <w:b/>
        </w:rPr>
        <w:t>65</w:t>
      </w:r>
      <w:proofErr w:type="gramEnd"/>
      <w:r w:rsidRPr="001F36FD">
        <w:rPr>
          <w:rFonts w:eastAsia="Times New Roman"/>
          <w:b/>
        </w:rPr>
        <w:t xml:space="preserve"> Entrata in vigore</w:t>
      </w:r>
    </w:p>
    <w:p w:rsidR="00BC3463" w:rsidRPr="001F36FD" w:rsidRDefault="00BC3463" w:rsidP="00E72CF6">
      <w:pPr>
        <w:pStyle w:val="Paragrafoelenco"/>
        <w:tabs>
          <w:tab w:val="left" w:pos="2820"/>
        </w:tabs>
        <w:spacing w:after="120" w:line="240" w:lineRule="auto"/>
        <w:ind w:left="426" w:right="284"/>
        <w:jc w:val="both"/>
        <w:rPr>
          <w:rFonts w:eastAsia="Times New Roman"/>
        </w:rPr>
      </w:pPr>
      <w:r w:rsidRPr="001F36FD">
        <w:rPr>
          <w:rFonts w:eastAsia="Times New Roman"/>
        </w:rPr>
        <w:t>Si stabilisce che il decreto entra in vigore il 1° luglio 2016.</w:t>
      </w:r>
    </w:p>
    <w:p w:rsidR="005E6A7F" w:rsidRPr="00CD3183" w:rsidRDefault="005E6A7F" w:rsidP="00E72CF6">
      <w:pPr>
        <w:pStyle w:val="Paragrafoelenco"/>
        <w:tabs>
          <w:tab w:val="left" w:pos="2820"/>
        </w:tabs>
        <w:spacing w:after="120" w:line="240" w:lineRule="auto"/>
        <w:ind w:left="426" w:right="284"/>
        <w:jc w:val="both"/>
        <w:rPr>
          <w:rFonts w:eastAsia="Times New Roman"/>
          <w:b/>
          <w:sz w:val="24"/>
          <w:szCs w:val="24"/>
        </w:rPr>
      </w:pPr>
    </w:p>
    <w:sectPr w:rsidR="005E6A7F" w:rsidRPr="00CD3183" w:rsidSect="00E72C85">
      <w:pgSz w:w="11906" w:h="16838"/>
      <w:pgMar w:top="566" w:right="566" w:bottom="566" w:left="566"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12BCA"/>
    <w:multiLevelType w:val="hybridMultilevel"/>
    <w:tmpl w:val="34AE7D1A"/>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
    <w:nsid w:val="21601C1B"/>
    <w:multiLevelType w:val="hybridMultilevel"/>
    <w:tmpl w:val="FE8857B4"/>
    <w:lvl w:ilvl="0" w:tplc="39864658">
      <w:start w:val="1"/>
      <w:numFmt w:val="bullet"/>
      <w:lvlText w:val="-"/>
      <w:lvlJc w:val="left"/>
      <w:pPr>
        <w:ind w:left="1797" w:hanging="360"/>
      </w:pPr>
      <w:rPr>
        <w:rFonts w:ascii="Calibri" w:eastAsia="Times New Roman" w:hAnsi="Calibri" w:cstheme="minorBidi" w:hint="default"/>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2">
    <w:nsid w:val="247900D7"/>
    <w:multiLevelType w:val="hybridMultilevel"/>
    <w:tmpl w:val="D09EB6A0"/>
    <w:lvl w:ilvl="0" w:tplc="C832E43E">
      <w:numFmt w:val="bullet"/>
      <w:lvlText w:val="-"/>
      <w:lvlJc w:val="left"/>
      <w:pPr>
        <w:ind w:left="717" w:hanging="360"/>
      </w:pPr>
      <w:rPr>
        <w:rFonts w:ascii="Calibri" w:eastAsia="Times New Roman" w:hAnsi="Calibri" w:cstheme="minorBidi"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
    <w:nsid w:val="33C53887"/>
    <w:multiLevelType w:val="hybridMultilevel"/>
    <w:tmpl w:val="964A3A2E"/>
    <w:lvl w:ilvl="0" w:tplc="7AA82590">
      <w:start w:val="1"/>
      <w:numFmt w:val="lowerLetter"/>
      <w:lvlText w:val="%1)"/>
      <w:lvlJc w:val="left"/>
      <w:pPr>
        <w:ind w:left="786" w:hanging="360"/>
      </w:pPr>
      <w:rPr>
        <w:rFonts w:hint="default"/>
        <w:b w:val="0"/>
        <w:sz w:val="2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nsid w:val="606D0576"/>
    <w:multiLevelType w:val="hybridMultilevel"/>
    <w:tmpl w:val="5700FA26"/>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283"/>
  <w:characterSpacingControl w:val="doNotCompress"/>
  <w:compat/>
  <w:rsids>
    <w:rsidRoot w:val="00FA008B"/>
    <w:rsid w:val="00000629"/>
    <w:rsid w:val="00010AAF"/>
    <w:rsid w:val="00017CE5"/>
    <w:rsid w:val="00035C3B"/>
    <w:rsid w:val="00035F89"/>
    <w:rsid w:val="00041AD1"/>
    <w:rsid w:val="000611D7"/>
    <w:rsid w:val="0006615B"/>
    <w:rsid w:val="00066FD1"/>
    <w:rsid w:val="00084DE4"/>
    <w:rsid w:val="000900CB"/>
    <w:rsid w:val="000C4250"/>
    <w:rsid w:val="000D2D89"/>
    <w:rsid w:val="000E0D37"/>
    <w:rsid w:val="000E7D85"/>
    <w:rsid w:val="000F25FA"/>
    <w:rsid w:val="00102C2D"/>
    <w:rsid w:val="00103193"/>
    <w:rsid w:val="00116245"/>
    <w:rsid w:val="001234FD"/>
    <w:rsid w:val="001306A6"/>
    <w:rsid w:val="00131F67"/>
    <w:rsid w:val="00132A2F"/>
    <w:rsid w:val="00135863"/>
    <w:rsid w:val="001428E8"/>
    <w:rsid w:val="00177484"/>
    <w:rsid w:val="00193AEA"/>
    <w:rsid w:val="001B53F0"/>
    <w:rsid w:val="001C7B9A"/>
    <w:rsid w:val="001E415B"/>
    <w:rsid w:val="001F00F6"/>
    <w:rsid w:val="001F36FD"/>
    <w:rsid w:val="00211DCD"/>
    <w:rsid w:val="00224E3B"/>
    <w:rsid w:val="002269D3"/>
    <w:rsid w:val="00227E6F"/>
    <w:rsid w:val="002508FA"/>
    <w:rsid w:val="00252ED7"/>
    <w:rsid w:val="002667C9"/>
    <w:rsid w:val="00283358"/>
    <w:rsid w:val="002905F0"/>
    <w:rsid w:val="00290ED9"/>
    <w:rsid w:val="002950B1"/>
    <w:rsid w:val="00295676"/>
    <w:rsid w:val="002A6DFC"/>
    <w:rsid w:val="002B678C"/>
    <w:rsid w:val="002E1EBA"/>
    <w:rsid w:val="002E6459"/>
    <w:rsid w:val="0030393E"/>
    <w:rsid w:val="003152A0"/>
    <w:rsid w:val="00316D17"/>
    <w:rsid w:val="00317CD9"/>
    <w:rsid w:val="00342B06"/>
    <w:rsid w:val="00363320"/>
    <w:rsid w:val="00373C2B"/>
    <w:rsid w:val="0037636A"/>
    <w:rsid w:val="003939D7"/>
    <w:rsid w:val="003A5DBF"/>
    <w:rsid w:val="003C6C32"/>
    <w:rsid w:val="003D1255"/>
    <w:rsid w:val="003D2371"/>
    <w:rsid w:val="003F0085"/>
    <w:rsid w:val="003F1136"/>
    <w:rsid w:val="00437699"/>
    <w:rsid w:val="00457CBD"/>
    <w:rsid w:val="004733EF"/>
    <w:rsid w:val="00475D3B"/>
    <w:rsid w:val="00494446"/>
    <w:rsid w:val="00496223"/>
    <w:rsid w:val="004975D2"/>
    <w:rsid w:val="004B7852"/>
    <w:rsid w:val="004D4179"/>
    <w:rsid w:val="004F3369"/>
    <w:rsid w:val="004F41F4"/>
    <w:rsid w:val="004F6A41"/>
    <w:rsid w:val="00500C9B"/>
    <w:rsid w:val="005234BF"/>
    <w:rsid w:val="00557D07"/>
    <w:rsid w:val="005768B3"/>
    <w:rsid w:val="00580428"/>
    <w:rsid w:val="00597E04"/>
    <w:rsid w:val="005A1BBA"/>
    <w:rsid w:val="005B3CEC"/>
    <w:rsid w:val="005C4079"/>
    <w:rsid w:val="005E6A7F"/>
    <w:rsid w:val="005F4DED"/>
    <w:rsid w:val="006274EB"/>
    <w:rsid w:val="00627A3F"/>
    <w:rsid w:val="006365B9"/>
    <w:rsid w:val="006370F7"/>
    <w:rsid w:val="00637BBB"/>
    <w:rsid w:val="00640186"/>
    <w:rsid w:val="006563EE"/>
    <w:rsid w:val="00657866"/>
    <w:rsid w:val="00666E90"/>
    <w:rsid w:val="00671A62"/>
    <w:rsid w:val="0067255E"/>
    <w:rsid w:val="0067682D"/>
    <w:rsid w:val="00695BC7"/>
    <w:rsid w:val="006A12B5"/>
    <w:rsid w:val="00746A55"/>
    <w:rsid w:val="00747945"/>
    <w:rsid w:val="007612EA"/>
    <w:rsid w:val="00762183"/>
    <w:rsid w:val="00781612"/>
    <w:rsid w:val="00787BED"/>
    <w:rsid w:val="00792C14"/>
    <w:rsid w:val="00792DC7"/>
    <w:rsid w:val="007A06F5"/>
    <w:rsid w:val="007C46A8"/>
    <w:rsid w:val="007D50D2"/>
    <w:rsid w:val="007E2C0F"/>
    <w:rsid w:val="007F1FDC"/>
    <w:rsid w:val="00802FAD"/>
    <w:rsid w:val="008173A6"/>
    <w:rsid w:val="0088008D"/>
    <w:rsid w:val="00886D04"/>
    <w:rsid w:val="008C26E6"/>
    <w:rsid w:val="008D0385"/>
    <w:rsid w:val="008E59C2"/>
    <w:rsid w:val="008E610E"/>
    <w:rsid w:val="008F078F"/>
    <w:rsid w:val="008F0BCE"/>
    <w:rsid w:val="00904E2D"/>
    <w:rsid w:val="009073EF"/>
    <w:rsid w:val="0092104B"/>
    <w:rsid w:val="00932955"/>
    <w:rsid w:val="009758BE"/>
    <w:rsid w:val="00982F62"/>
    <w:rsid w:val="009A511F"/>
    <w:rsid w:val="009B41E4"/>
    <w:rsid w:val="009C0626"/>
    <w:rsid w:val="009C7585"/>
    <w:rsid w:val="009D24B6"/>
    <w:rsid w:val="009F27B4"/>
    <w:rsid w:val="009F39EC"/>
    <w:rsid w:val="00A00CA0"/>
    <w:rsid w:val="00A11370"/>
    <w:rsid w:val="00A12174"/>
    <w:rsid w:val="00A26BEF"/>
    <w:rsid w:val="00A30807"/>
    <w:rsid w:val="00A4174A"/>
    <w:rsid w:val="00A43211"/>
    <w:rsid w:val="00A45DFF"/>
    <w:rsid w:val="00A460A1"/>
    <w:rsid w:val="00A539E2"/>
    <w:rsid w:val="00A567CC"/>
    <w:rsid w:val="00A726BE"/>
    <w:rsid w:val="00A8640D"/>
    <w:rsid w:val="00A92170"/>
    <w:rsid w:val="00AA2CC5"/>
    <w:rsid w:val="00AB0FE9"/>
    <w:rsid w:val="00AC1874"/>
    <w:rsid w:val="00B05595"/>
    <w:rsid w:val="00B06072"/>
    <w:rsid w:val="00B072DD"/>
    <w:rsid w:val="00B16B22"/>
    <w:rsid w:val="00B303BD"/>
    <w:rsid w:val="00B306BF"/>
    <w:rsid w:val="00B417C9"/>
    <w:rsid w:val="00B43893"/>
    <w:rsid w:val="00B87EEB"/>
    <w:rsid w:val="00B934D7"/>
    <w:rsid w:val="00B93F65"/>
    <w:rsid w:val="00BC3463"/>
    <w:rsid w:val="00BC5091"/>
    <w:rsid w:val="00BD1BBC"/>
    <w:rsid w:val="00BF1228"/>
    <w:rsid w:val="00BF572D"/>
    <w:rsid w:val="00C21E03"/>
    <w:rsid w:val="00C3370C"/>
    <w:rsid w:val="00C41550"/>
    <w:rsid w:val="00C67007"/>
    <w:rsid w:val="00C77539"/>
    <w:rsid w:val="00C8450D"/>
    <w:rsid w:val="00C9642A"/>
    <w:rsid w:val="00CA21CA"/>
    <w:rsid w:val="00CC31AD"/>
    <w:rsid w:val="00CD3183"/>
    <w:rsid w:val="00CD6FD9"/>
    <w:rsid w:val="00D046A6"/>
    <w:rsid w:val="00D21CAC"/>
    <w:rsid w:val="00D421F5"/>
    <w:rsid w:val="00D50243"/>
    <w:rsid w:val="00D675A3"/>
    <w:rsid w:val="00D7363E"/>
    <w:rsid w:val="00D83900"/>
    <w:rsid w:val="00D92A20"/>
    <w:rsid w:val="00DB4E11"/>
    <w:rsid w:val="00DC04B2"/>
    <w:rsid w:val="00DD0474"/>
    <w:rsid w:val="00DF30DA"/>
    <w:rsid w:val="00E001E8"/>
    <w:rsid w:val="00E14AA9"/>
    <w:rsid w:val="00E21BF6"/>
    <w:rsid w:val="00E34530"/>
    <w:rsid w:val="00E415E7"/>
    <w:rsid w:val="00E51CB0"/>
    <w:rsid w:val="00E525EF"/>
    <w:rsid w:val="00E712F4"/>
    <w:rsid w:val="00E72C85"/>
    <w:rsid w:val="00E72CF6"/>
    <w:rsid w:val="00E754FB"/>
    <w:rsid w:val="00EA0DF4"/>
    <w:rsid w:val="00EA50B2"/>
    <w:rsid w:val="00EE2F30"/>
    <w:rsid w:val="00F04D2C"/>
    <w:rsid w:val="00F22402"/>
    <w:rsid w:val="00F241DD"/>
    <w:rsid w:val="00F2522F"/>
    <w:rsid w:val="00F32786"/>
    <w:rsid w:val="00F46EAE"/>
    <w:rsid w:val="00F474CA"/>
    <w:rsid w:val="00F51DAE"/>
    <w:rsid w:val="00F62C75"/>
    <w:rsid w:val="00F723A8"/>
    <w:rsid w:val="00F73664"/>
    <w:rsid w:val="00F87EB3"/>
    <w:rsid w:val="00F90F40"/>
    <w:rsid w:val="00F95115"/>
    <w:rsid w:val="00FA008B"/>
    <w:rsid w:val="00FB7B85"/>
    <w:rsid w:val="00FC0B52"/>
    <w:rsid w:val="00FC4F3C"/>
    <w:rsid w:val="00FD0298"/>
    <w:rsid w:val="00FF0FDD"/>
    <w:rsid w:val="00FF12B3"/>
    <w:rsid w:val="00FF74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342B06"/>
  </w:style>
  <w:style w:type="paragraph" w:styleId="Titolo1">
    <w:name w:val="heading 1"/>
    <w:basedOn w:val="Normale"/>
    <w:next w:val="Normale"/>
    <w:rsid w:val="00342B06"/>
    <w:pPr>
      <w:keepNext/>
      <w:keepLines/>
      <w:spacing w:before="400" w:after="120"/>
      <w:contextualSpacing/>
      <w:outlineLvl w:val="0"/>
    </w:pPr>
    <w:rPr>
      <w:sz w:val="40"/>
      <w:szCs w:val="40"/>
    </w:rPr>
  </w:style>
  <w:style w:type="paragraph" w:styleId="Titolo2">
    <w:name w:val="heading 2"/>
    <w:basedOn w:val="Normale"/>
    <w:next w:val="Normale"/>
    <w:rsid w:val="00342B06"/>
    <w:pPr>
      <w:keepNext/>
      <w:keepLines/>
      <w:spacing w:before="360" w:after="120"/>
      <w:contextualSpacing/>
      <w:outlineLvl w:val="1"/>
    </w:pPr>
    <w:rPr>
      <w:sz w:val="32"/>
      <w:szCs w:val="32"/>
    </w:rPr>
  </w:style>
  <w:style w:type="paragraph" w:styleId="Titolo3">
    <w:name w:val="heading 3"/>
    <w:basedOn w:val="Normale"/>
    <w:next w:val="Normale"/>
    <w:rsid w:val="00342B06"/>
    <w:pPr>
      <w:keepNext/>
      <w:keepLines/>
      <w:spacing w:before="320" w:after="80"/>
      <w:contextualSpacing/>
      <w:outlineLvl w:val="2"/>
    </w:pPr>
    <w:rPr>
      <w:color w:val="434343"/>
      <w:sz w:val="28"/>
      <w:szCs w:val="28"/>
    </w:rPr>
  </w:style>
  <w:style w:type="paragraph" w:styleId="Titolo4">
    <w:name w:val="heading 4"/>
    <w:basedOn w:val="Normale"/>
    <w:next w:val="Normale"/>
    <w:rsid w:val="00342B06"/>
    <w:pPr>
      <w:keepNext/>
      <w:keepLines/>
      <w:spacing w:before="280" w:after="80"/>
      <w:contextualSpacing/>
      <w:outlineLvl w:val="3"/>
    </w:pPr>
    <w:rPr>
      <w:color w:val="666666"/>
      <w:sz w:val="24"/>
      <w:szCs w:val="24"/>
    </w:rPr>
  </w:style>
  <w:style w:type="paragraph" w:styleId="Titolo5">
    <w:name w:val="heading 5"/>
    <w:basedOn w:val="Normale"/>
    <w:next w:val="Normale"/>
    <w:rsid w:val="00342B06"/>
    <w:pPr>
      <w:keepNext/>
      <w:keepLines/>
      <w:spacing w:before="240" w:after="80"/>
      <w:contextualSpacing/>
      <w:outlineLvl w:val="4"/>
    </w:pPr>
    <w:rPr>
      <w:color w:val="666666"/>
    </w:rPr>
  </w:style>
  <w:style w:type="paragraph" w:styleId="Titolo6">
    <w:name w:val="heading 6"/>
    <w:basedOn w:val="Normale"/>
    <w:next w:val="Normale"/>
    <w:rsid w:val="00342B06"/>
    <w:pPr>
      <w:keepNext/>
      <w:keepLines/>
      <w:spacing w:before="240" w:after="80"/>
      <w:contextualSpacing/>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342B06"/>
    <w:tblPr>
      <w:tblCellMar>
        <w:top w:w="0" w:type="dxa"/>
        <w:left w:w="0" w:type="dxa"/>
        <w:bottom w:w="0" w:type="dxa"/>
        <w:right w:w="0" w:type="dxa"/>
      </w:tblCellMar>
    </w:tblPr>
  </w:style>
  <w:style w:type="paragraph" w:styleId="Titolo">
    <w:name w:val="Title"/>
    <w:basedOn w:val="Normale"/>
    <w:next w:val="Normale"/>
    <w:rsid w:val="00342B06"/>
    <w:pPr>
      <w:keepNext/>
      <w:keepLines/>
      <w:spacing w:after="60"/>
      <w:contextualSpacing/>
    </w:pPr>
    <w:rPr>
      <w:sz w:val="52"/>
      <w:szCs w:val="52"/>
    </w:rPr>
  </w:style>
  <w:style w:type="paragraph" w:styleId="Sottotitolo">
    <w:name w:val="Subtitle"/>
    <w:basedOn w:val="Normale"/>
    <w:next w:val="Normale"/>
    <w:rsid w:val="00342B06"/>
    <w:pPr>
      <w:keepNext/>
      <w:keepLines/>
      <w:spacing w:after="320"/>
      <w:contextualSpacing/>
    </w:pPr>
    <w:rPr>
      <w:color w:val="666666"/>
      <w:sz w:val="30"/>
      <w:szCs w:val="30"/>
    </w:rPr>
  </w:style>
  <w:style w:type="table" w:customStyle="1" w:styleId="a">
    <w:basedOn w:val="TableNormal"/>
    <w:rsid w:val="00342B06"/>
    <w:tblPr>
      <w:tblStyleRowBandSize w:val="1"/>
      <w:tblStyleColBandSize w:val="1"/>
      <w:tblCellMar>
        <w:top w:w="0" w:type="dxa"/>
        <w:left w:w="0" w:type="dxa"/>
        <w:bottom w:w="0" w:type="dxa"/>
        <w:right w:w="0" w:type="dxa"/>
      </w:tblCellMar>
    </w:tblPr>
  </w:style>
  <w:style w:type="table" w:customStyle="1" w:styleId="a0">
    <w:basedOn w:val="TableNormal"/>
    <w:rsid w:val="00342B06"/>
    <w:tblPr>
      <w:tblStyleRowBandSize w:val="1"/>
      <w:tblStyleColBandSize w:val="1"/>
      <w:tblCellMar>
        <w:top w:w="0" w:type="dxa"/>
        <w:left w:w="0" w:type="dxa"/>
        <w:bottom w:w="0" w:type="dxa"/>
        <w:right w:w="0" w:type="dxa"/>
      </w:tblCellMar>
    </w:tblPr>
  </w:style>
  <w:style w:type="table" w:customStyle="1" w:styleId="a1">
    <w:basedOn w:val="TableNormal"/>
    <w:rsid w:val="00342B06"/>
    <w:tblPr>
      <w:tblStyleRowBandSize w:val="1"/>
      <w:tblStyleColBandSize w:val="1"/>
      <w:tblCellMar>
        <w:top w:w="0" w:type="dxa"/>
        <w:left w:w="0" w:type="dxa"/>
        <w:bottom w:w="0" w:type="dxa"/>
        <w:right w:w="0" w:type="dxa"/>
      </w:tblCellMar>
    </w:tblPr>
  </w:style>
  <w:style w:type="table" w:customStyle="1" w:styleId="a2">
    <w:basedOn w:val="TableNormal"/>
    <w:rsid w:val="00342B06"/>
    <w:tblPr>
      <w:tblStyleRowBandSize w:val="1"/>
      <w:tblStyleColBandSize w:val="1"/>
      <w:tblCellMar>
        <w:top w:w="0" w:type="dxa"/>
        <w:left w:w="0" w:type="dxa"/>
        <w:bottom w:w="0" w:type="dxa"/>
        <w:right w:w="0" w:type="dxa"/>
      </w:tblCellMar>
    </w:tblPr>
  </w:style>
  <w:style w:type="table" w:customStyle="1" w:styleId="a3">
    <w:basedOn w:val="TableNormal"/>
    <w:rsid w:val="00342B06"/>
    <w:tblPr>
      <w:tblStyleRowBandSize w:val="1"/>
      <w:tblStyleColBandSize w:val="1"/>
      <w:tblCellMar>
        <w:top w:w="0" w:type="dxa"/>
        <w:left w:w="0" w:type="dxa"/>
        <w:bottom w:w="0" w:type="dxa"/>
        <w:right w:w="0" w:type="dxa"/>
      </w:tblCellMar>
    </w:tblPr>
  </w:style>
  <w:style w:type="table" w:customStyle="1" w:styleId="a4">
    <w:basedOn w:val="TableNormal"/>
    <w:rsid w:val="00342B06"/>
    <w:tblPr>
      <w:tblStyleRowBandSize w:val="1"/>
      <w:tblStyleColBandSize w:val="1"/>
      <w:tblCellMar>
        <w:top w:w="0" w:type="dxa"/>
        <w:left w:w="0" w:type="dxa"/>
        <w:bottom w:w="0" w:type="dxa"/>
        <w:right w:w="0" w:type="dxa"/>
      </w:tblCellMar>
    </w:tblPr>
  </w:style>
  <w:style w:type="table" w:customStyle="1" w:styleId="a5">
    <w:basedOn w:val="TableNormal"/>
    <w:rsid w:val="00342B06"/>
    <w:tblPr>
      <w:tblStyleRowBandSize w:val="1"/>
      <w:tblStyleColBandSize w:val="1"/>
      <w:tblCellMar>
        <w:top w:w="0" w:type="dxa"/>
        <w:left w:w="0" w:type="dxa"/>
        <w:bottom w:w="0" w:type="dxa"/>
        <w:right w:w="0" w:type="dxa"/>
      </w:tblCellMar>
    </w:tblPr>
  </w:style>
  <w:style w:type="table" w:customStyle="1" w:styleId="a6">
    <w:basedOn w:val="TableNormal"/>
    <w:rsid w:val="00342B06"/>
    <w:tblPr>
      <w:tblStyleRowBandSize w:val="1"/>
      <w:tblStyleColBandSize w:val="1"/>
      <w:tblCellMar>
        <w:top w:w="0" w:type="dxa"/>
        <w:left w:w="0" w:type="dxa"/>
        <w:bottom w:w="0" w:type="dxa"/>
        <w:right w:w="0" w:type="dxa"/>
      </w:tblCellMar>
    </w:tblPr>
  </w:style>
  <w:style w:type="table" w:customStyle="1" w:styleId="a7">
    <w:basedOn w:val="TableNormal"/>
    <w:rsid w:val="00342B06"/>
    <w:tblPr>
      <w:tblStyleRowBandSize w:val="1"/>
      <w:tblStyleColBandSize w:val="1"/>
      <w:tblCellMar>
        <w:top w:w="0" w:type="dxa"/>
        <w:left w:w="0" w:type="dxa"/>
        <w:bottom w:w="0" w:type="dxa"/>
        <w:right w:w="0" w:type="dxa"/>
      </w:tblCellMar>
    </w:tblPr>
  </w:style>
  <w:style w:type="table" w:customStyle="1" w:styleId="a8">
    <w:basedOn w:val="TableNormal"/>
    <w:rsid w:val="00342B06"/>
    <w:tblPr>
      <w:tblStyleRowBandSize w:val="1"/>
      <w:tblStyleColBandSize w:val="1"/>
      <w:tblCellMar>
        <w:top w:w="0" w:type="dxa"/>
        <w:left w:w="0" w:type="dxa"/>
        <w:bottom w:w="0" w:type="dxa"/>
        <w:right w:w="0" w:type="dxa"/>
      </w:tblCellMar>
    </w:tblPr>
  </w:style>
  <w:style w:type="table" w:customStyle="1" w:styleId="a9">
    <w:basedOn w:val="TableNormal"/>
    <w:rsid w:val="00342B06"/>
    <w:tblPr>
      <w:tblStyleRowBandSize w:val="1"/>
      <w:tblStyleColBandSize w:val="1"/>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F474C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74CA"/>
    <w:rPr>
      <w:rFonts w:ascii="Tahoma" w:hAnsi="Tahoma" w:cs="Tahoma"/>
      <w:sz w:val="16"/>
      <w:szCs w:val="16"/>
    </w:rPr>
  </w:style>
  <w:style w:type="paragraph" w:styleId="Paragrafoelenco">
    <w:name w:val="List Paragraph"/>
    <w:basedOn w:val="Normale"/>
    <w:uiPriority w:val="34"/>
    <w:qFormat/>
    <w:rsid w:val="009A511F"/>
    <w:pPr>
      <w:spacing w:after="200"/>
      <w:ind w:left="720"/>
      <w:contextualSpacing/>
    </w:pPr>
    <w:rPr>
      <w:rFonts w:asciiTheme="minorHAnsi" w:eastAsiaTheme="minorEastAsia" w:hAnsiTheme="minorHAnsi" w:cstheme="minorBidi"/>
      <w:color w:val="auto"/>
    </w:rPr>
  </w:style>
  <w:style w:type="character" w:styleId="Enfasigrassetto">
    <w:name w:val="Strong"/>
    <w:basedOn w:val="Carpredefinitoparagrafo"/>
    <w:uiPriority w:val="22"/>
    <w:qFormat/>
    <w:rsid w:val="00D50243"/>
    <w:rPr>
      <w:b/>
      <w:bCs/>
    </w:rPr>
  </w:style>
  <w:style w:type="paragraph" w:styleId="NormaleWeb">
    <w:name w:val="Normal (Web)"/>
    <w:basedOn w:val="Normale"/>
    <w:uiPriority w:val="99"/>
    <w:semiHidden/>
    <w:unhideWhenUsed/>
    <w:rsid w:val="004975D2"/>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PreformattatoHTML">
    <w:name w:val="HTML Preformatted"/>
    <w:basedOn w:val="Normale"/>
    <w:link w:val="PreformattatoHTMLCarattere"/>
    <w:uiPriority w:val="99"/>
    <w:unhideWhenUsed/>
    <w:rsid w:val="008F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PreformattatoHTMLCarattere">
    <w:name w:val="Preformattato HTML Carattere"/>
    <w:basedOn w:val="Carpredefinitoparagrafo"/>
    <w:link w:val="PreformattatoHTML"/>
    <w:uiPriority w:val="99"/>
    <w:rsid w:val="008F0BCE"/>
    <w:rPr>
      <w:rFonts w:ascii="Courier New" w:eastAsia="Times New Roman" w:hAnsi="Courier New" w:cs="Courier New"/>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00" w:after="120"/>
      <w:contextualSpacing/>
      <w:outlineLvl w:val="0"/>
    </w:pPr>
    <w:rPr>
      <w:sz w:val="40"/>
      <w:szCs w:val="40"/>
    </w:rPr>
  </w:style>
  <w:style w:type="paragraph" w:styleId="Titolo2">
    <w:name w:val="heading 2"/>
    <w:basedOn w:val="Normale"/>
    <w:next w:val="Normale"/>
    <w:pPr>
      <w:keepNext/>
      <w:keepLines/>
      <w:spacing w:before="360" w:after="120"/>
      <w:contextualSpacing/>
      <w:outlineLvl w:val="1"/>
    </w:pPr>
    <w:rPr>
      <w:sz w:val="32"/>
      <w:szCs w:val="32"/>
    </w:rPr>
  </w:style>
  <w:style w:type="paragraph" w:styleId="Titolo3">
    <w:name w:val="heading 3"/>
    <w:basedOn w:val="Normale"/>
    <w:next w:val="Normale"/>
    <w:pPr>
      <w:keepNext/>
      <w:keepLines/>
      <w:spacing w:before="320" w:after="80"/>
      <w:contextualSpacing/>
      <w:outlineLvl w:val="2"/>
    </w:pPr>
    <w:rPr>
      <w:color w:val="434343"/>
      <w:sz w:val="28"/>
      <w:szCs w:val="28"/>
    </w:rPr>
  </w:style>
  <w:style w:type="paragraph" w:styleId="Titolo4">
    <w:name w:val="heading 4"/>
    <w:basedOn w:val="Normale"/>
    <w:next w:val="Normale"/>
    <w:pPr>
      <w:keepNext/>
      <w:keepLines/>
      <w:spacing w:before="280" w:after="80"/>
      <w:contextualSpacing/>
      <w:outlineLvl w:val="3"/>
    </w:pPr>
    <w:rPr>
      <w:color w:val="666666"/>
      <w:sz w:val="24"/>
      <w:szCs w:val="24"/>
    </w:rPr>
  </w:style>
  <w:style w:type="paragraph" w:styleId="Titolo5">
    <w:name w:val="heading 5"/>
    <w:basedOn w:val="Normale"/>
    <w:next w:val="Normale"/>
    <w:pPr>
      <w:keepNext/>
      <w:keepLines/>
      <w:spacing w:before="240" w:after="80"/>
      <w:contextualSpacing/>
      <w:outlineLvl w:val="4"/>
    </w:pPr>
    <w:rPr>
      <w:color w:val="666666"/>
    </w:rPr>
  </w:style>
  <w:style w:type="paragraph" w:styleId="Titolo6">
    <w:name w:val="heading 6"/>
    <w:basedOn w:val="Normale"/>
    <w:next w:val="Normale"/>
    <w:pPr>
      <w:keepNext/>
      <w:keepLines/>
      <w:spacing w:before="240" w:after="80"/>
      <w:contextualSpacing/>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contextualSpacing/>
    </w:pPr>
    <w:rPr>
      <w:sz w:val="52"/>
      <w:szCs w:val="52"/>
    </w:rPr>
  </w:style>
  <w:style w:type="paragraph" w:styleId="Sottotitolo">
    <w:name w:val="Subtitle"/>
    <w:basedOn w:val="Normale"/>
    <w:next w:val="Normale"/>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Testofumetto">
    <w:name w:val="Balloon Text"/>
    <w:basedOn w:val="Normale"/>
    <w:link w:val="TestofumettoCarattere"/>
    <w:uiPriority w:val="99"/>
    <w:semiHidden/>
    <w:unhideWhenUsed/>
    <w:rsid w:val="00F474C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74CA"/>
    <w:rPr>
      <w:rFonts w:ascii="Tahoma" w:hAnsi="Tahoma" w:cs="Tahoma"/>
      <w:sz w:val="16"/>
      <w:szCs w:val="16"/>
    </w:rPr>
  </w:style>
  <w:style w:type="paragraph" w:styleId="Paragrafoelenco">
    <w:name w:val="List Paragraph"/>
    <w:basedOn w:val="Normale"/>
    <w:uiPriority w:val="34"/>
    <w:qFormat/>
    <w:rsid w:val="009A511F"/>
    <w:pPr>
      <w:spacing w:after="200"/>
      <w:ind w:left="720"/>
      <w:contextualSpacing/>
    </w:pPr>
    <w:rPr>
      <w:rFonts w:asciiTheme="minorHAnsi" w:eastAsiaTheme="minorEastAsia" w:hAnsiTheme="minorHAnsi" w:cstheme="minorBidi"/>
      <w:color w:val="auto"/>
    </w:rPr>
  </w:style>
  <w:style w:type="character" w:styleId="Enfasigrassetto">
    <w:name w:val="Strong"/>
    <w:basedOn w:val="Carpredefinitoparagrafo"/>
    <w:uiPriority w:val="22"/>
    <w:qFormat/>
    <w:rsid w:val="00D50243"/>
    <w:rPr>
      <w:b/>
      <w:bCs/>
    </w:rPr>
  </w:style>
  <w:style w:type="paragraph" w:styleId="NormaleWeb">
    <w:name w:val="Normal (Web)"/>
    <w:basedOn w:val="Normale"/>
    <w:uiPriority w:val="99"/>
    <w:semiHidden/>
    <w:unhideWhenUsed/>
    <w:rsid w:val="004975D2"/>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PreformattatoHTML">
    <w:name w:val="HTML Preformatted"/>
    <w:basedOn w:val="Normale"/>
    <w:link w:val="PreformattatoHTMLCarattere"/>
    <w:uiPriority w:val="99"/>
    <w:unhideWhenUsed/>
    <w:rsid w:val="008F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auto"/>
      <w:sz w:val="20"/>
      <w:szCs w:val="20"/>
    </w:rPr>
  </w:style>
  <w:style w:type="character" w:customStyle="1" w:styleId="PreformattatoHTMLCarattere">
    <w:name w:val="Preformattato HTML Carattere"/>
    <w:basedOn w:val="Carpredefinitoparagrafo"/>
    <w:link w:val="PreformattatoHTML"/>
    <w:uiPriority w:val="99"/>
    <w:rsid w:val="008F0BCE"/>
    <w:rPr>
      <w:rFonts w:ascii="Courier New" w:eastAsia="Times New Roman" w:hAnsi="Courier New" w:cs="Courier New"/>
      <w:color w:val="auto"/>
      <w:sz w:val="20"/>
      <w:szCs w:val="20"/>
    </w:rPr>
  </w:style>
</w:styles>
</file>

<file path=word/webSettings.xml><?xml version="1.0" encoding="utf-8"?>
<w:webSettings xmlns:r="http://schemas.openxmlformats.org/officeDocument/2006/relationships" xmlns:w="http://schemas.openxmlformats.org/wordprocessingml/2006/main">
  <w:divs>
    <w:div w:id="32855386">
      <w:bodyDiv w:val="1"/>
      <w:marLeft w:val="0"/>
      <w:marRight w:val="0"/>
      <w:marTop w:val="0"/>
      <w:marBottom w:val="0"/>
      <w:divBdr>
        <w:top w:val="none" w:sz="0" w:space="0" w:color="auto"/>
        <w:left w:val="none" w:sz="0" w:space="0" w:color="auto"/>
        <w:bottom w:val="none" w:sz="0" w:space="0" w:color="auto"/>
        <w:right w:val="none" w:sz="0" w:space="0" w:color="auto"/>
      </w:divBdr>
    </w:div>
    <w:div w:id="148180648">
      <w:bodyDiv w:val="1"/>
      <w:marLeft w:val="0"/>
      <w:marRight w:val="0"/>
      <w:marTop w:val="0"/>
      <w:marBottom w:val="0"/>
      <w:divBdr>
        <w:top w:val="none" w:sz="0" w:space="0" w:color="auto"/>
        <w:left w:val="none" w:sz="0" w:space="0" w:color="auto"/>
        <w:bottom w:val="none" w:sz="0" w:space="0" w:color="auto"/>
        <w:right w:val="none" w:sz="0" w:space="0" w:color="auto"/>
      </w:divBdr>
    </w:div>
    <w:div w:id="206914011">
      <w:bodyDiv w:val="1"/>
      <w:marLeft w:val="0"/>
      <w:marRight w:val="0"/>
      <w:marTop w:val="0"/>
      <w:marBottom w:val="0"/>
      <w:divBdr>
        <w:top w:val="none" w:sz="0" w:space="0" w:color="auto"/>
        <w:left w:val="none" w:sz="0" w:space="0" w:color="auto"/>
        <w:bottom w:val="none" w:sz="0" w:space="0" w:color="auto"/>
        <w:right w:val="none" w:sz="0" w:space="0" w:color="auto"/>
      </w:divBdr>
    </w:div>
    <w:div w:id="370423952">
      <w:bodyDiv w:val="1"/>
      <w:marLeft w:val="0"/>
      <w:marRight w:val="0"/>
      <w:marTop w:val="0"/>
      <w:marBottom w:val="0"/>
      <w:divBdr>
        <w:top w:val="none" w:sz="0" w:space="0" w:color="auto"/>
        <w:left w:val="none" w:sz="0" w:space="0" w:color="auto"/>
        <w:bottom w:val="none" w:sz="0" w:space="0" w:color="auto"/>
        <w:right w:val="none" w:sz="0" w:space="0" w:color="auto"/>
      </w:divBdr>
    </w:div>
    <w:div w:id="388923121">
      <w:bodyDiv w:val="1"/>
      <w:marLeft w:val="0"/>
      <w:marRight w:val="0"/>
      <w:marTop w:val="0"/>
      <w:marBottom w:val="0"/>
      <w:divBdr>
        <w:top w:val="none" w:sz="0" w:space="0" w:color="auto"/>
        <w:left w:val="none" w:sz="0" w:space="0" w:color="auto"/>
        <w:bottom w:val="none" w:sz="0" w:space="0" w:color="auto"/>
        <w:right w:val="none" w:sz="0" w:space="0" w:color="auto"/>
      </w:divBdr>
    </w:div>
    <w:div w:id="425927509">
      <w:bodyDiv w:val="1"/>
      <w:marLeft w:val="0"/>
      <w:marRight w:val="0"/>
      <w:marTop w:val="0"/>
      <w:marBottom w:val="0"/>
      <w:divBdr>
        <w:top w:val="none" w:sz="0" w:space="0" w:color="auto"/>
        <w:left w:val="none" w:sz="0" w:space="0" w:color="auto"/>
        <w:bottom w:val="none" w:sz="0" w:space="0" w:color="auto"/>
        <w:right w:val="none" w:sz="0" w:space="0" w:color="auto"/>
      </w:divBdr>
    </w:div>
    <w:div w:id="428933712">
      <w:bodyDiv w:val="1"/>
      <w:marLeft w:val="0"/>
      <w:marRight w:val="0"/>
      <w:marTop w:val="0"/>
      <w:marBottom w:val="0"/>
      <w:divBdr>
        <w:top w:val="none" w:sz="0" w:space="0" w:color="auto"/>
        <w:left w:val="none" w:sz="0" w:space="0" w:color="auto"/>
        <w:bottom w:val="none" w:sz="0" w:space="0" w:color="auto"/>
        <w:right w:val="none" w:sz="0" w:space="0" w:color="auto"/>
      </w:divBdr>
    </w:div>
    <w:div w:id="523977337">
      <w:bodyDiv w:val="1"/>
      <w:marLeft w:val="0"/>
      <w:marRight w:val="0"/>
      <w:marTop w:val="0"/>
      <w:marBottom w:val="0"/>
      <w:divBdr>
        <w:top w:val="none" w:sz="0" w:space="0" w:color="auto"/>
        <w:left w:val="none" w:sz="0" w:space="0" w:color="auto"/>
        <w:bottom w:val="none" w:sz="0" w:space="0" w:color="auto"/>
        <w:right w:val="none" w:sz="0" w:space="0" w:color="auto"/>
      </w:divBdr>
    </w:div>
    <w:div w:id="546180748">
      <w:bodyDiv w:val="1"/>
      <w:marLeft w:val="0"/>
      <w:marRight w:val="0"/>
      <w:marTop w:val="0"/>
      <w:marBottom w:val="0"/>
      <w:divBdr>
        <w:top w:val="none" w:sz="0" w:space="0" w:color="auto"/>
        <w:left w:val="none" w:sz="0" w:space="0" w:color="auto"/>
        <w:bottom w:val="none" w:sz="0" w:space="0" w:color="auto"/>
        <w:right w:val="none" w:sz="0" w:space="0" w:color="auto"/>
      </w:divBdr>
    </w:div>
    <w:div w:id="576942121">
      <w:bodyDiv w:val="1"/>
      <w:marLeft w:val="0"/>
      <w:marRight w:val="0"/>
      <w:marTop w:val="0"/>
      <w:marBottom w:val="0"/>
      <w:divBdr>
        <w:top w:val="none" w:sz="0" w:space="0" w:color="auto"/>
        <w:left w:val="none" w:sz="0" w:space="0" w:color="auto"/>
        <w:bottom w:val="none" w:sz="0" w:space="0" w:color="auto"/>
        <w:right w:val="none" w:sz="0" w:space="0" w:color="auto"/>
      </w:divBdr>
    </w:div>
    <w:div w:id="620888310">
      <w:bodyDiv w:val="1"/>
      <w:marLeft w:val="0"/>
      <w:marRight w:val="0"/>
      <w:marTop w:val="0"/>
      <w:marBottom w:val="0"/>
      <w:divBdr>
        <w:top w:val="none" w:sz="0" w:space="0" w:color="auto"/>
        <w:left w:val="none" w:sz="0" w:space="0" w:color="auto"/>
        <w:bottom w:val="none" w:sz="0" w:space="0" w:color="auto"/>
        <w:right w:val="none" w:sz="0" w:space="0" w:color="auto"/>
      </w:divBdr>
    </w:div>
    <w:div w:id="650600563">
      <w:bodyDiv w:val="1"/>
      <w:marLeft w:val="0"/>
      <w:marRight w:val="0"/>
      <w:marTop w:val="0"/>
      <w:marBottom w:val="0"/>
      <w:divBdr>
        <w:top w:val="none" w:sz="0" w:space="0" w:color="auto"/>
        <w:left w:val="none" w:sz="0" w:space="0" w:color="auto"/>
        <w:bottom w:val="none" w:sz="0" w:space="0" w:color="auto"/>
        <w:right w:val="none" w:sz="0" w:space="0" w:color="auto"/>
      </w:divBdr>
    </w:div>
    <w:div w:id="873344150">
      <w:bodyDiv w:val="1"/>
      <w:marLeft w:val="0"/>
      <w:marRight w:val="0"/>
      <w:marTop w:val="0"/>
      <w:marBottom w:val="0"/>
      <w:divBdr>
        <w:top w:val="none" w:sz="0" w:space="0" w:color="auto"/>
        <w:left w:val="none" w:sz="0" w:space="0" w:color="auto"/>
        <w:bottom w:val="none" w:sz="0" w:space="0" w:color="auto"/>
        <w:right w:val="none" w:sz="0" w:space="0" w:color="auto"/>
      </w:divBdr>
    </w:div>
    <w:div w:id="873925804">
      <w:bodyDiv w:val="1"/>
      <w:marLeft w:val="0"/>
      <w:marRight w:val="0"/>
      <w:marTop w:val="0"/>
      <w:marBottom w:val="0"/>
      <w:divBdr>
        <w:top w:val="none" w:sz="0" w:space="0" w:color="auto"/>
        <w:left w:val="none" w:sz="0" w:space="0" w:color="auto"/>
        <w:bottom w:val="none" w:sz="0" w:space="0" w:color="auto"/>
        <w:right w:val="none" w:sz="0" w:space="0" w:color="auto"/>
      </w:divBdr>
    </w:div>
    <w:div w:id="946274463">
      <w:bodyDiv w:val="1"/>
      <w:marLeft w:val="0"/>
      <w:marRight w:val="0"/>
      <w:marTop w:val="0"/>
      <w:marBottom w:val="0"/>
      <w:divBdr>
        <w:top w:val="none" w:sz="0" w:space="0" w:color="auto"/>
        <w:left w:val="none" w:sz="0" w:space="0" w:color="auto"/>
        <w:bottom w:val="none" w:sz="0" w:space="0" w:color="auto"/>
        <w:right w:val="none" w:sz="0" w:space="0" w:color="auto"/>
      </w:divBdr>
    </w:div>
    <w:div w:id="957487520">
      <w:bodyDiv w:val="1"/>
      <w:marLeft w:val="0"/>
      <w:marRight w:val="0"/>
      <w:marTop w:val="0"/>
      <w:marBottom w:val="0"/>
      <w:divBdr>
        <w:top w:val="none" w:sz="0" w:space="0" w:color="auto"/>
        <w:left w:val="none" w:sz="0" w:space="0" w:color="auto"/>
        <w:bottom w:val="none" w:sz="0" w:space="0" w:color="auto"/>
        <w:right w:val="none" w:sz="0" w:space="0" w:color="auto"/>
      </w:divBdr>
    </w:div>
    <w:div w:id="1013992616">
      <w:bodyDiv w:val="1"/>
      <w:marLeft w:val="0"/>
      <w:marRight w:val="0"/>
      <w:marTop w:val="0"/>
      <w:marBottom w:val="0"/>
      <w:divBdr>
        <w:top w:val="none" w:sz="0" w:space="0" w:color="auto"/>
        <w:left w:val="none" w:sz="0" w:space="0" w:color="auto"/>
        <w:bottom w:val="none" w:sz="0" w:space="0" w:color="auto"/>
        <w:right w:val="none" w:sz="0" w:space="0" w:color="auto"/>
      </w:divBdr>
    </w:div>
    <w:div w:id="1206596548">
      <w:bodyDiv w:val="1"/>
      <w:marLeft w:val="0"/>
      <w:marRight w:val="0"/>
      <w:marTop w:val="0"/>
      <w:marBottom w:val="0"/>
      <w:divBdr>
        <w:top w:val="none" w:sz="0" w:space="0" w:color="auto"/>
        <w:left w:val="none" w:sz="0" w:space="0" w:color="auto"/>
        <w:bottom w:val="none" w:sz="0" w:space="0" w:color="auto"/>
        <w:right w:val="none" w:sz="0" w:space="0" w:color="auto"/>
      </w:divBdr>
    </w:div>
    <w:div w:id="1297495024">
      <w:bodyDiv w:val="1"/>
      <w:marLeft w:val="0"/>
      <w:marRight w:val="0"/>
      <w:marTop w:val="0"/>
      <w:marBottom w:val="0"/>
      <w:divBdr>
        <w:top w:val="none" w:sz="0" w:space="0" w:color="auto"/>
        <w:left w:val="none" w:sz="0" w:space="0" w:color="auto"/>
        <w:bottom w:val="none" w:sz="0" w:space="0" w:color="auto"/>
        <w:right w:val="none" w:sz="0" w:space="0" w:color="auto"/>
      </w:divBdr>
    </w:div>
    <w:div w:id="1298102963">
      <w:bodyDiv w:val="1"/>
      <w:marLeft w:val="0"/>
      <w:marRight w:val="0"/>
      <w:marTop w:val="0"/>
      <w:marBottom w:val="0"/>
      <w:divBdr>
        <w:top w:val="none" w:sz="0" w:space="0" w:color="auto"/>
        <w:left w:val="none" w:sz="0" w:space="0" w:color="auto"/>
        <w:bottom w:val="none" w:sz="0" w:space="0" w:color="auto"/>
        <w:right w:val="none" w:sz="0" w:space="0" w:color="auto"/>
      </w:divBdr>
    </w:div>
    <w:div w:id="1473063254">
      <w:bodyDiv w:val="1"/>
      <w:marLeft w:val="0"/>
      <w:marRight w:val="0"/>
      <w:marTop w:val="0"/>
      <w:marBottom w:val="0"/>
      <w:divBdr>
        <w:top w:val="none" w:sz="0" w:space="0" w:color="auto"/>
        <w:left w:val="none" w:sz="0" w:space="0" w:color="auto"/>
        <w:bottom w:val="none" w:sz="0" w:space="0" w:color="auto"/>
        <w:right w:val="none" w:sz="0" w:space="0" w:color="auto"/>
      </w:divBdr>
    </w:div>
    <w:div w:id="1497257874">
      <w:bodyDiv w:val="1"/>
      <w:marLeft w:val="0"/>
      <w:marRight w:val="0"/>
      <w:marTop w:val="0"/>
      <w:marBottom w:val="0"/>
      <w:divBdr>
        <w:top w:val="none" w:sz="0" w:space="0" w:color="auto"/>
        <w:left w:val="none" w:sz="0" w:space="0" w:color="auto"/>
        <w:bottom w:val="none" w:sz="0" w:space="0" w:color="auto"/>
        <w:right w:val="none" w:sz="0" w:space="0" w:color="auto"/>
      </w:divBdr>
    </w:div>
    <w:div w:id="1575434065">
      <w:bodyDiv w:val="1"/>
      <w:marLeft w:val="0"/>
      <w:marRight w:val="0"/>
      <w:marTop w:val="0"/>
      <w:marBottom w:val="0"/>
      <w:divBdr>
        <w:top w:val="none" w:sz="0" w:space="0" w:color="auto"/>
        <w:left w:val="none" w:sz="0" w:space="0" w:color="auto"/>
        <w:bottom w:val="none" w:sz="0" w:space="0" w:color="auto"/>
        <w:right w:val="none" w:sz="0" w:space="0" w:color="auto"/>
      </w:divBdr>
    </w:div>
    <w:div w:id="1623001627">
      <w:bodyDiv w:val="1"/>
      <w:marLeft w:val="0"/>
      <w:marRight w:val="0"/>
      <w:marTop w:val="0"/>
      <w:marBottom w:val="0"/>
      <w:divBdr>
        <w:top w:val="none" w:sz="0" w:space="0" w:color="auto"/>
        <w:left w:val="none" w:sz="0" w:space="0" w:color="auto"/>
        <w:bottom w:val="none" w:sz="0" w:space="0" w:color="auto"/>
        <w:right w:val="none" w:sz="0" w:space="0" w:color="auto"/>
      </w:divBdr>
    </w:div>
    <w:div w:id="1742485007">
      <w:bodyDiv w:val="1"/>
      <w:marLeft w:val="0"/>
      <w:marRight w:val="0"/>
      <w:marTop w:val="0"/>
      <w:marBottom w:val="0"/>
      <w:divBdr>
        <w:top w:val="none" w:sz="0" w:space="0" w:color="auto"/>
        <w:left w:val="none" w:sz="0" w:space="0" w:color="auto"/>
        <w:bottom w:val="none" w:sz="0" w:space="0" w:color="auto"/>
        <w:right w:val="none" w:sz="0" w:space="0" w:color="auto"/>
      </w:divBdr>
    </w:div>
    <w:div w:id="1745755791">
      <w:bodyDiv w:val="1"/>
      <w:marLeft w:val="0"/>
      <w:marRight w:val="0"/>
      <w:marTop w:val="0"/>
      <w:marBottom w:val="0"/>
      <w:divBdr>
        <w:top w:val="none" w:sz="0" w:space="0" w:color="auto"/>
        <w:left w:val="none" w:sz="0" w:space="0" w:color="auto"/>
        <w:bottom w:val="none" w:sz="0" w:space="0" w:color="auto"/>
        <w:right w:val="none" w:sz="0" w:space="0" w:color="auto"/>
      </w:divBdr>
    </w:div>
    <w:div w:id="1806772080">
      <w:bodyDiv w:val="1"/>
      <w:marLeft w:val="0"/>
      <w:marRight w:val="0"/>
      <w:marTop w:val="0"/>
      <w:marBottom w:val="0"/>
      <w:divBdr>
        <w:top w:val="none" w:sz="0" w:space="0" w:color="auto"/>
        <w:left w:val="none" w:sz="0" w:space="0" w:color="auto"/>
        <w:bottom w:val="none" w:sz="0" w:space="0" w:color="auto"/>
        <w:right w:val="none" w:sz="0" w:space="0" w:color="auto"/>
      </w:divBdr>
    </w:div>
    <w:div w:id="1820727209">
      <w:bodyDiv w:val="1"/>
      <w:marLeft w:val="0"/>
      <w:marRight w:val="0"/>
      <w:marTop w:val="0"/>
      <w:marBottom w:val="0"/>
      <w:divBdr>
        <w:top w:val="none" w:sz="0" w:space="0" w:color="auto"/>
        <w:left w:val="none" w:sz="0" w:space="0" w:color="auto"/>
        <w:bottom w:val="none" w:sz="0" w:space="0" w:color="auto"/>
        <w:right w:val="none" w:sz="0" w:space="0" w:color="auto"/>
      </w:divBdr>
    </w:div>
    <w:div w:id="1851526504">
      <w:bodyDiv w:val="1"/>
      <w:marLeft w:val="0"/>
      <w:marRight w:val="0"/>
      <w:marTop w:val="0"/>
      <w:marBottom w:val="0"/>
      <w:divBdr>
        <w:top w:val="none" w:sz="0" w:space="0" w:color="auto"/>
        <w:left w:val="none" w:sz="0" w:space="0" w:color="auto"/>
        <w:bottom w:val="none" w:sz="0" w:space="0" w:color="auto"/>
        <w:right w:val="none" w:sz="0" w:space="0" w:color="auto"/>
      </w:divBdr>
    </w:div>
    <w:div w:id="1926263947">
      <w:bodyDiv w:val="1"/>
      <w:marLeft w:val="0"/>
      <w:marRight w:val="0"/>
      <w:marTop w:val="0"/>
      <w:marBottom w:val="0"/>
      <w:divBdr>
        <w:top w:val="none" w:sz="0" w:space="0" w:color="auto"/>
        <w:left w:val="none" w:sz="0" w:space="0" w:color="auto"/>
        <w:bottom w:val="none" w:sz="0" w:space="0" w:color="auto"/>
        <w:right w:val="none" w:sz="0" w:space="0" w:color="auto"/>
      </w:divBdr>
    </w:div>
    <w:div w:id="1935747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180D5-809A-4A73-8ABF-0D4AE0D7C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9396</Words>
  <Characters>53558</Characters>
  <Application>Microsoft Office Word</Application>
  <DocSecurity>4</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Moira Benelli</dc:creator>
  <cp:lastModifiedBy>m.dicecca</cp:lastModifiedBy>
  <cp:revision>2</cp:revision>
  <cp:lastPrinted>2016-03-08T15:58:00Z</cp:lastPrinted>
  <dcterms:created xsi:type="dcterms:W3CDTF">2016-03-08T16:00:00Z</dcterms:created>
  <dcterms:modified xsi:type="dcterms:W3CDTF">2016-03-08T16:00:00Z</dcterms:modified>
</cp:coreProperties>
</file>