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48BA" w:rsidRDefault="008548BA" w:rsidP="008548BA">
      <w:pPr>
        <w:shd w:val="clear" w:color="auto" w:fill="FFFFFF"/>
        <w:spacing w:before="300" w:after="300" w:line="240" w:lineRule="auto"/>
        <w:ind w:left="30"/>
        <w:jc w:val="center"/>
        <w:rPr>
          <w:rFonts w:ascii="Verdana" w:eastAsia="Times New Roman" w:hAnsi="Verdana"/>
          <w:color w:val="000000"/>
          <w:sz w:val="25"/>
          <w:lang w:eastAsia="it-IT"/>
        </w:rPr>
      </w:pPr>
      <w:r w:rsidRPr="00D571CD">
        <w:rPr>
          <w:rFonts w:ascii="Verdana" w:eastAsia="Times New Roman" w:hAnsi="Verdana"/>
          <w:noProof/>
          <w:color w:val="000000"/>
          <w:sz w:val="25"/>
          <w:lang w:eastAsia="it-IT"/>
        </w:rPr>
        <w:drawing>
          <wp:inline distT="0" distB="0" distL="0" distR="0">
            <wp:extent cx="683895" cy="1021715"/>
            <wp:effectExtent l="0" t="0" r="1905" b="6985"/>
            <wp:docPr id="2" name="Immagine 1" descr="logo%20anci%20dora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20anci%20dorato"/>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83895" cy="1021715"/>
                    </a:xfrm>
                    <a:prstGeom prst="rect">
                      <a:avLst/>
                    </a:prstGeom>
                    <a:noFill/>
                    <a:ln>
                      <a:noFill/>
                    </a:ln>
                  </pic:spPr>
                </pic:pic>
              </a:graphicData>
            </a:graphic>
          </wp:inline>
        </w:drawing>
      </w:r>
    </w:p>
    <w:p w:rsidR="008548BA" w:rsidRDefault="008548BA" w:rsidP="008548BA">
      <w:pPr>
        <w:shd w:val="clear" w:color="auto" w:fill="FFFFFF"/>
        <w:spacing w:before="300" w:after="300" w:line="240" w:lineRule="auto"/>
        <w:ind w:left="30"/>
        <w:jc w:val="center"/>
        <w:rPr>
          <w:rFonts w:ascii="Bookman Old Style" w:eastAsia="Times New Roman" w:hAnsi="Bookman Old Style"/>
          <w:b/>
          <w:color w:val="000000"/>
          <w:sz w:val="24"/>
          <w:szCs w:val="24"/>
          <w:lang w:eastAsia="it-IT"/>
        </w:rPr>
      </w:pPr>
    </w:p>
    <w:p w:rsidR="008548BA" w:rsidRDefault="008548BA" w:rsidP="008548BA">
      <w:pPr>
        <w:shd w:val="clear" w:color="auto" w:fill="FFFFFF"/>
        <w:spacing w:before="300" w:after="300" w:line="240" w:lineRule="auto"/>
        <w:ind w:left="30"/>
        <w:jc w:val="center"/>
        <w:rPr>
          <w:rFonts w:ascii="Bookman Old Style" w:eastAsia="Times New Roman" w:hAnsi="Bookman Old Style"/>
          <w:b/>
          <w:color w:val="000000"/>
          <w:sz w:val="24"/>
          <w:szCs w:val="24"/>
          <w:lang w:eastAsia="it-IT"/>
        </w:rPr>
      </w:pPr>
    </w:p>
    <w:p w:rsidR="008548BA" w:rsidRDefault="008548BA" w:rsidP="008548BA">
      <w:pPr>
        <w:shd w:val="clear" w:color="auto" w:fill="FFFFFF"/>
        <w:spacing w:before="300" w:after="300" w:line="240" w:lineRule="auto"/>
        <w:ind w:left="30"/>
        <w:jc w:val="center"/>
        <w:rPr>
          <w:rFonts w:ascii="Bookman Old Style" w:eastAsia="Times New Roman" w:hAnsi="Bookman Old Style"/>
          <w:b/>
          <w:color w:val="000000"/>
          <w:sz w:val="24"/>
          <w:szCs w:val="24"/>
          <w:lang w:eastAsia="it-IT"/>
        </w:rPr>
      </w:pPr>
      <w:r>
        <w:rPr>
          <w:rFonts w:ascii="Bookman Old Style" w:eastAsia="Times New Roman" w:hAnsi="Bookman Old Style"/>
          <w:b/>
          <w:color w:val="000000"/>
          <w:sz w:val="24"/>
          <w:szCs w:val="24"/>
          <w:lang w:eastAsia="it-IT"/>
        </w:rPr>
        <w:t>AUDIZIONE</w:t>
      </w:r>
    </w:p>
    <w:p w:rsidR="008548BA" w:rsidRPr="001A5BB2" w:rsidRDefault="008548BA" w:rsidP="008548BA">
      <w:pPr>
        <w:jc w:val="center"/>
        <w:rPr>
          <w:rFonts w:ascii="Bookman Old Style" w:hAnsi="Bookman Old Style"/>
        </w:rPr>
      </w:pPr>
      <w:r w:rsidRPr="001A5BB2">
        <w:rPr>
          <w:rFonts w:ascii="Bookman Old Style" w:hAnsi="Bookman Old Style"/>
          <w:b/>
          <w:bCs/>
          <w:color w:val="000000"/>
          <w:sz w:val="30"/>
          <w:szCs w:val="30"/>
        </w:rPr>
        <w:t>Indagine conoscitiva sullo stato di attuazione e sulle ipotesi</w:t>
      </w:r>
      <w:r>
        <w:rPr>
          <w:rFonts w:ascii="Bookman Old Style" w:hAnsi="Bookman Old Style"/>
          <w:b/>
          <w:bCs/>
          <w:color w:val="000000"/>
          <w:sz w:val="30"/>
          <w:szCs w:val="30"/>
        </w:rPr>
        <w:t xml:space="preserve"> </w:t>
      </w:r>
      <w:r w:rsidRPr="001A5BB2">
        <w:rPr>
          <w:rFonts w:ascii="Bookman Old Style" w:hAnsi="Bookman Old Style"/>
          <w:b/>
          <w:bCs/>
          <w:color w:val="000000"/>
          <w:sz w:val="30"/>
          <w:szCs w:val="30"/>
        </w:rPr>
        <w:t>di</w:t>
      </w:r>
      <w:r>
        <w:rPr>
          <w:rFonts w:ascii="Bookman Old Style" w:hAnsi="Bookman Old Style"/>
          <w:b/>
          <w:bCs/>
          <w:color w:val="000000"/>
          <w:sz w:val="30"/>
          <w:szCs w:val="30"/>
        </w:rPr>
        <w:t xml:space="preserve"> </w:t>
      </w:r>
      <w:r w:rsidRPr="001A5BB2">
        <w:rPr>
          <w:rFonts w:ascii="Bookman Old Style" w:hAnsi="Bookman Old Style"/>
          <w:b/>
          <w:bCs/>
          <w:color w:val="000000"/>
          <w:sz w:val="30"/>
          <w:szCs w:val="30"/>
        </w:rPr>
        <w:t>modifica della nuova disciplina sui contratti pubblici</w:t>
      </w:r>
    </w:p>
    <w:p w:rsidR="008548BA" w:rsidRPr="001A5BB2" w:rsidRDefault="008548BA" w:rsidP="008548BA">
      <w:pPr>
        <w:jc w:val="center"/>
        <w:rPr>
          <w:rFonts w:ascii="Bookman Old Style" w:hAnsi="Bookman Old Style"/>
          <w:b/>
        </w:rPr>
      </w:pPr>
    </w:p>
    <w:p w:rsidR="008548BA" w:rsidRDefault="008548BA" w:rsidP="008548BA">
      <w:pPr>
        <w:pStyle w:val="Corpotesto1"/>
        <w:spacing w:after="0"/>
        <w:jc w:val="center"/>
        <w:rPr>
          <w:rFonts w:ascii="Bookman Old Style" w:hAnsi="Bookman Old Style"/>
          <w:i/>
          <w:iCs/>
          <w:color w:val="000000"/>
          <w:sz w:val="28"/>
          <w:szCs w:val="28"/>
        </w:rPr>
      </w:pPr>
    </w:p>
    <w:p w:rsidR="008548BA" w:rsidRDefault="008548BA" w:rsidP="008548BA">
      <w:pPr>
        <w:pStyle w:val="Corpotesto1"/>
        <w:spacing w:after="0"/>
        <w:jc w:val="center"/>
        <w:rPr>
          <w:rFonts w:ascii="Bookman Old Style" w:hAnsi="Bookman Old Style"/>
          <w:i/>
          <w:iCs/>
          <w:color w:val="000000"/>
          <w:sz w:val="28"/>
          <w:szCs w:val="28"/>
        </w:rPr>
      </w:pPr>
    </w:p>
    <w:p w:rsidR="008548BA" w:rsidRDefault="008548BA" w:rsidP="008548BA">
      <w:pPr>
        <w:pStyle w:val="Corpotesto1"/>
        <w:spacing w:after="0"/>
        <w:jc w:val="center"/>
        <w:rPr>
          <w:rFonts w:ascii="Bookman Old Style" w:hAnsi="Bookman Old Style"/>
          <w:i/>
          <w:iCs/>
          <w:color w:val="000000"/>
          <w:sz w:val="28"/>
          <w:szCs w:val="28"/>
        </w:rPr>
      </w:pPr>
    </w:p>
    <w:p w:rsidR="008548BA" w:rsidRDefault="008548BA" w:rsidP="008548BA">
      <w:pPr>
        <w:pStyle w:val="Corpotesto1"/>
        <w:spacing w:after="0"/>
        <w:jc w:val="center"/>
        <w:rPr>
          <w:rFonts w:ascii="Bookman Old Style" w:hAnsi="Bookman Old Style"/>
          <w:i/>
          <w:iCs/>
          <w:color w:val="000000"/>
          <w:sz w:val="28"/>
          <w:szCs w:val="28"/>
        </w:rPr>
      </w:pPr>
    </w:p>
    <w:p w:rsidR="008548BA" w:rsidRDefault="008548BA" w:rsidP="008548BA">
      <w:pPr>
        <w:pStyle w:val="Corpotesto1"/>
        <w:spacing w:after="0"/>
        <w:jc w:val="center"/>
        <w:rPr>
          <w:rFonts w:ascii="Bookman Old Style" w:hAnsi="Bookman Old Style"/>
          <w:i/>
          <w:iCs/>
          <w:color w:val="000000"/>
          <w:sz w:val="28"/>
          <w:szCs w:val="28"/>
        </w:rPr>
      </w:pPr>
      <w:r w:rsidRPr="001A5BB2">
        <w:rPr>
          <w:rFonts w:ascii="Bookman Old Style" w:hAnsi="Bookman Old Style"/>
          <w:i/>
          <w:iCs/>
          <w:color w:val="000000"/>
          <w:sz w:val="28"/>
          <w:szCs w:val="28"/>
        </w:rPr>
        <w:t xml:space="preserve">Commissioni riunite Ambiente della Camera dei Deputati </w:t>
      </w:r>
    </w:p>
    <w:p w:rsidR="008548BA" w:rsidRDefault="008548BA" w:rsidP="008548BA">
      <w:pPr>
        <w:pStyle w:val="Corpotesto1"/>
        <w:spacing w:after="0"/>
        <w:jc w:val="center"/>
        <w:rPr>
          <w:rFonts w:ascii="Bookman Old Style" w:hAnsi="Bookman Old Style"/>
          <w:i/>
          <w:iCs/>
          <w:color w:val="000000"/>
          <w:sz w:val="28"/>
          <w:szCs w:val="28"/>
        </w:rPr>
      </w:pPr>
      <w:r w:rsidRPr="001A5BB2">
        <w:rPr>
          <w:rFonts w:ascii="Bookman Old Style" w:hAnsi="Bookman Old Style"/>
          <w:i/>
          <w:iCs/>
          <w:color w:val="000000"/>
          <w:sz w:val="28"/>
          <w:szCs w:val="28"/>
        </w:rPr>
        <w:t xml:space="preserve">e </w:t>
      </w:r>
    </w:p>
    <w:p w:rsidR="008548BA" w:rsidRPr="001A5BB2" w:rsidRDefault="008548BA" w:rsidP="008548BA">
      <w:pPr>
        <w:pStyle w:val="Corpotesto1"/>
        <w:spacing w:after="0"/>
        <w:jc w:val="center"/>
        <w:rPr>
          <w:rFonts w:ascii="Bookman Old Style" w:hAnsi="Bookman Old Style"/>
          <w:sz w:val="28"/>
          <w:szCs w:val="28"/>
        </w:rPr>
      </w:pPr>
      <w:r w:rsidRPr="001A5BB2">
        <w:rPr>
          <w:rFonts w:ascii="Bookman Old Style" w:hAnsi="Bookman Old Style"/>
          <w:i/>
          <w:iCs/>
          <w:color w:val="000000"/>
          <w:sz w:val="28"/>
          <w:szCs w:val="28"/>
        </w:rPr>
        <w:t>Lavori pubblici del Senato della Repubblica</w:t>
      </w:r>
    </w:p>
    <w:p w:rsidR="008548BA" w:rsidRDefault="008548BA" w:rsidP="008548BA"/>
    <w:p w:rsidR="008548BA" w:rsidRDefault="008548BA" w:rsidP="008548BA"/>
    <w:p w:rsidR="008548BA" w:rsidRDefault="008548BA" w:rsidP="008548BA"/>
    <w:p w:rsidR="008548BA" w:rsidRDefault="008548BA" w:rsidP="008548BA"/>
    <w:p w:rsidR="008548BA" w:rsidRDefault="008548BA" w:rsidP="008548BA"/>
    <w:p w:rsidR="008548BA" w:rsidRDefault="008548BA" w:rsidP="008548BA"/>
    <w:p w:rsidR="008548BA" w:rsidRDefault="008548BA" w:rsidP="008548BA"/>
    <w:p w:rsidR="008548BA" w:rsidRDefault="008548BA" w:rsidP="008548BA"/>
    <w:p w:rsidR="008548BA" w:rsidRDefault="008548BA" w:rsidP="008548BA"/>
    <w:p w:rsidR="008548BA" w:rsidRDefault="008548BA" w:rsidP="008548BA"/>
    <w:p w:rsidR="008548BA" w:rsidRDefault="008548BA" w:rsidP="008548BA"/>
    <w:p w:rsidR="008548BA" w:rsidRPr="008C6FFF" w:rsidRDefault="008548BA" w:rsidP="008548BA">
      <w:pPr>
        <w:jc w:val="center"/>
        <w:rPr>
          <w:rFonts w:ascii="Bookman Old Style" w:hAnsi="Bookman Old Style"/>
        </w:rPr>
      </w:pPr>
      <w:r>
        <w:rPr>
          <w:rFonts w:ascii="Bookman Old Style" w:hAnsi="Bookman Old Style"/>
        </w:rPr>
        <w:t>Roma, 20 settembre</w:t>
      </w:r>
      <w:r w:rsidRPr="008C6FFF">
        <w:rPr>
          <w:rFonts w:ascii="Bookman Old Style" w:hAnsi="Bookman Old Style"/>
        </w:rPr>
        <w:t xml:space="preserve"> 2016</w:t>
      </w:r>
    </w:p>
    <w:p w:rsidR="008548BA" w:rsidRDefault="008548BA">
      <w:pPr>
        <w:rPr>
          <w:rFonts w:ascii="Bookman Old Style" w:hAnsi="Bookman Old Style"/>
          <w:b/>
          <w:i/>
          <w:sz w:val="24"/>
          <w:szCs w:val="24"/>
          <w:u w:val="single"/>
        </w:rPr>
      </w:pPr>
    </w:p>
    <w:p w:rsidR="00A12E99" w:rsidRPr="006915C1" w:rsidRDefault="00A12E99" w:rsidP="006915C1">
      <w:pPr>
        <w:pStyle w:val="Corpodeltesto"/>
        <w:widowControl/>
        <w:spacing w:after="0" w:line="360" w:lineRule="auto"/>
        <w:jc w:val="both"/>
        <w:rPr>
          <w:rFonts w:ascii="Bookman Old Style" w:hAnsi="Bookman Old Style" w:cs="Times New Roman"/>
          <w:i/>
          <w:smallCaps/>
          <w:kern w:val="22"/>
          <w:u w:val="single"/>
        </w:rPr>
      </w:pPr>
      <w:r w:rsidRPr="006915C1">
        <w:rPr>
          <w:rFonts w:ascii="Bookman Old Style" w:hAnsi="Bookman Old Style" w:cs="Times New Roman"/>
          <w:i/>
          <w:smallCaps/>
          <w:kern w:val="22"/>
          <w:u w:val="single"/>
        </w:rPr>
        <w:lastRenderedPageBreak/>
        <w:t xml:space="preserve">Premessa </w:t>
      </w:r>
    </w:p>
    <w:p w:rsidR="00A12E99" w:rsidRPr="006915C1" w:rsidRDefault="00A12E99" w:rsidP="006915C1">
      <w:pPr>
        <w:pStyle w:val="Corpodeltesto"/>
        <w:widowControl/>
        <w:spacing w:after="0" w:line="360" w:lineRule="auto"/>
        <w:jc w:val="both"/>
        <w:rPr>
          <w:rFonts w:ascii="Bookman Old Style" w:hAnsi="Bookman Old Style" w:cs="Times New Roman"/>
          <w:i/>
          <w:smallCaps/>
          <w:kern w:val="22"/>
          <w:u w:val="single"/>
        </w:rPr>
      </w:pPr>
    </w:p>
    <w:p w:rsidR="00B90F53" w:rsidRPr="006915C1" w:rsidRDefault="00A12E99" w:rsidP="006915C1">
      <w:pPr>
        <w:spacing w:line="360" w:lineRule="auto"/>
        <w:jc w:val="both"/>
        <w:rPr>
          <w:rFonts w:ascii="Bookman Old Style" w:hAnsi="Bookman Old Style"/>
          <w:sz w:val="24"/>
          <w:szCs w:val="24"/>
        </w:rPr>
      </w:pPr>
      <w:r w:rsidRPr="006915C1">
        <w:rPr>
          <w:rFonts w:ascii="Bookman Old Style" w:hAnsi="Bookman Old Style"/>
          <w:sz w:val="24"/>
          <w:szCs w:val="24"/>
        </w:rPr>
        <w:t xml:space="preserve">L’ANCI </w:t>
      </w:r>
      <w:r w:rsidR="00B90F53" w:rsidRPr="006915C1">
        <w:rPr>
          <w:rFonts w:ascii="Bookman Old Style" w:hAnsi="Bookman Old Style"/>
          <w:sz w:val="24"/>
          <w:szCs w:val="24"/>
        </w:rPr>
        <w:t>conferma il parere sostanzialmente positivo e l’apprezzamento per il poderoso lavoro svolto dal Governo e dall’ANAC nel dare attuazione</w:t>
      </w:r>
      <w:r w:rsidR="00243B0E" w:rsidRPr="006915C1">
        <w:rPr>
          <w:rFonts w:ascii="Bookman Old Style" w:hAnsi="Bookman Old Style"/>
          <w:sz w:val="24"/>
          <w:szCs w:val="24"/>
        </w:rPr>
        <w:t xml:space="preserve">, attraverso l’approvazione del Decreto Legislativo n. 50/2016, </w:t>
      </w:r>
      <w:r w:rsidR="00B90F53" w:rsidRPr="006915C1">
        <w:rPr>
          <w:rFonts w:ascii="Bookman Old Style" w:hAnsi="Bookman Old Style"/>
          <w:sz w:val="24"/>
          <w:szCs w:val="24"/>
        </w:rPr>
        <w:t xml:space="preserve">ad una </w:t>
      </w:r>
      <w:r w:rsidR="00243B0E" w:rsidRPr="006915C1">
        <w:rPr>
          <w:rFonts w:ascii="Bookman Old Style" w:hAnsi="Bookman Old Style"/>
          <w:sz w:val="24"/>
          <w:szCs w:val="24"/>
        </w:rPr>
        <w:t xml:space="preserve">riforma del settore che - a ragione - </w:t>
      </w:r>
      <w:r w:rsidR="00B90F53" w:rsidRPr="006915C1">
        <w:rPr>
          <w:rFonts w:ascii="Bookman Old Style" w:hAnsi="Bookman Old Style"/>
          <w:sz w:val="24"/>
          <w:szCs w:val="24"/>
        </w:rPr>
        <w:t>è definita copernicana,</w:t>
      </w:r>
      <w:r w:rsidR="000171D6" w:rsidRPr="006915C1">
        <w:rPr>
          <w:rFonts w:ascii="Bookman Old Style" w:hAnsi="Bookman Old Style"/>
          <w:sz w:val="24"/>
          <w:szCs w:val="24"/>
        </w:rPr>
        <w:t xml:space="preserve"> condividendone l’impianto gen</w:t>
      </w:r>
      <w:r w:rsidR="00110C2E" w:rsidRPr="006915C1">
        <w:rPr>
          <w:rFonts w:ascii="Bookman Old Style" w:hAnsi="Bookman Old Style"/>
          <w:sz w:val="24"/>
          <w:szCs w:val="24"/>
        </w:rPr>
        <w:t>erale e i fondamentali obiettivi</w:t>
      </w:r>
      <w:r w:rsidR="000171D6" w:rsidRPr="006915C1">
        <w:rPr>
          <w:rFonts w:ascii="Bookman Old Style" w:hAnsi="Bookman Old Style"/>
          <w:sz w:val="24"/>
          <w:szCs w:val="24"/>
        </w:rPr>
        <w:t>,</w:t>
      </w:r>
      <w:r w:rsidR="00B90F53" w:rsidRPr="006915C1">
        <w:rPr>
          <w:rFonts w:ascii="Bookman Old Style" w:hAnsi="Bookman Old Style"/>
          <w:sz w:val="24"/>
          <w:szCs w:val="24"/>
        </w:rPr>
        <w:t xml:space="preserve"> primo fra tutti, </w:t>
      </w:r>
      <w:r w:rsidR="00110C2E" w:rsidRPr="006915C1">
        <w:rPr>
          <w:rFonts w:ascii="Bookman Old Style" w:hAnsi="Bookman Old Style"/>
          <w:sz w:val="24"/>
          <w:szCs w:val="24"/>
        </w:rPr>
        <w:t xml:space="preserve">quello di essere uno strumento per </w:t>
      </w:r>
      <w:r w:rsidR="00B90F53" w:rsidRPr="006915C1">
        <w:rPr>
          <w:rFonts w:ascii="Bookman Old Style" w:hAnsi="Bookman Old Style"/>
          <w:sz w:val="24"/>
          <w:szCs w:val="24"/>
        </w:rPr>
        <w:t>il rilancio degli investimenti</w:t>
      </w:r>
      <w:r w:rsidR="00110C2E" w:rsidRPr="006915C1">
        <w:rPr>
          <w:rFonts w:ascii="Bookman Old Style" w:hAnsi="Bookman Old Style"/>
          <w:sz w:val="24"/>
          <w:szCs w:val="24"/>
        </w:rPr>
        <w:t xml:space="preserve"> e delle </w:t>
      </w:r>
      <w:r w:rsidR="003F61EF" w:rsidRPr="006915C1">
        <w:rPr>
          <w:rFonts w:ascii="Bookman Old Style" w:hAnsi="Bookman Old Style"/>
          <w:sz w:val="24"/>
          <w:szCs w:val="24"/>
        </w:rPr>
        <w:t>ripresa economica del Paese</w:t>
      </w:r>
      <w:r w:rsidR="00B90F53" w:rsidRPr="006915C1">
        <w:rPr>
          <w:rFonts w:ascii="Bookman Old Style" w:hAnsi="Bookman Old Style"/>
          <w:sz w:val="24"/>
          <w:szCs w:val="24"/>
        </w:rPr>
        <w:t xml:space="preserve">.  </w:t>
      </w:r>
    </w:p>
    <w:p w:rsidR="00243B0E" w:rsidRPr="006915C1" w:rsidRDefault="00B90F53" w:rsidP="006915C1">
      <w:pPr>
        <w:spacing w:line="360" w:lineRule="auto"/>
        <w:jc w:val="both"/>
        <w:rPr>
          <w:rFonts w:ascii="Bookman Old Style" w:hAnsi="Bookman Old Style"/>
          <w:sz w:val="24"/>
          <w:szCs w:val="24"/>
        </w:rPr>
      </w:pPr>
      <w:r w:rsidRPr="006915C1">
        <w:rPr>
          <w:rFonts w:ascii="Bookman Old Style" w:hAnsi="Bookman Old Style"/>
          <w:sz w:val="24"/>
          <w:szCs w:val="24"/>
        </w:rPr>
        <w:t xml:space="preserve">Fatta questa doverosa premessa, si sottolinea come già in sede di espressione del parere in Conferenza Unificata, l’Associazione espresse la sua preoccupazione </w:t>
      </w:r>
      <w:r w:rsidR="00110C2E" w:rsidRPr="006915C1">
        <w:rPr>
          <w:rFonts w:ascii="Bookman Old Style" w:hAnsi="Bookman Old Style"/>
          <w:sz w:val="24"/>
          <w:szCs w:val="24"/>
        </w:rPr>
        <w:t xml:space="preserve">e i suoi dubbi sulla scelta di un </w:t>
      </w:r>
      <w:r w:rsidRPr="006915C1">
        <w:rPr>
          <w:rFonts w:ascii="Bookman Old Style" w:hAnsi="Bookman Old Style"/>
          <w:sz w:val="24"/>
          <w:szCs w:val="24"/>
        </w:rPr>
        <w:t xml:space="preserve">periodo transitorio che si riteneva inadeguato rispetto all’imponente mole di decreti attuativi </w:t>
      </w:r>
      <w:r w:rsidR="00243B0E" w:rsidRPr="006915C1">
        <w:rPr>
          <w:rFonts w:ascii="Bookman Old Style" w:hAnsi="Bookman Old Style"/>
          <w:sz w:val="24"/>
          <w:szCs w:val="24"/>
        </w:rPr>
        <w:t xml:space="preserve"> (circa 65) </w:t>
      </w:r>
      <w:r w:rsidRPr="006915C1">
        <w:rPr>
          <w:rFonts w:ascii="Bookman Old Style" w:hAnsi="Bookman Old Style"/>
          <w:sz w:val="24"/>
          <w:szCs w:val="24"/>
        </w:rPr>
        <w:t xml:space="preserve">che avrebbe dovuto completare il quadro </w:t>
      </w:r>
      <w:proofErr w:type="spellStart"/>
      <w:r w:rsidRPr="006915C1">
        <w:rPr>
          <w:rFonts w:ascii="Bookman Old Style" w:hAnsi="Bookman Old Style"/>
          <w:sz w:val="24"/>
          <w:szCs w:val="24"/>
        </w:rPr>
        <w:t>regolatorio</w:t>
      </w:r>
      <w:proofErr w:type="spellEnd"/>
      <w:r w:rsidRPr="006915C1">
        <w:rPr>
          <w:rFonts w:ascii="Bookman Old Style" w:hAnsi="Bookman Old Style"/>
          <w:sz w:val="24"/>
          <w:szCs w:val="24"/>
        </w:rPr>
        <w:t xml:space="preserve"> de</w:t>
      </w:r>
      <w:r w:rsidR="00243B0E" w:rsidRPr="006915C1">
        <w:rPr>
          <w:rFonts w:ascii="Bookman Old Style" w:hAnsi="Bookman Old Style"/>
          <w:sz w:val="24"/>
          <w:szCs w:val="24"/>
        </w:rPr>
        <w:t>lineato dal nuovo Codice</w:t>
      </w:r>
      <w:r w:rsidR="00110C2E" w:rsidRPr="006915C1">
        <w:rPr>
          <w:rFonts w:ascii="Bookman Old Style" w:hAnsi="Bookman Old Style"/>
          <w:sz w:val="24"/>
          <w:szCs w:val="24"/>
        </w:rPr>
        <w:t xml:space="preserve">. </w:t>
      </w:r>
      <w:r w:rsidR="00243B0E" w:rsidRPr="006915C1">
        <w:rPr>
          <w:rFonts w:ascii="Bookman Old Style" w:hAnsi="Bookman Old Style"/>
          <w:sz w:val="24"/>
          <w:szCs w:val="24"/>
        </w:rPr>
        <w:t xml:space="preserve"> </w:t>
      </w:r>
      <w:r w:rsidRPr="006915C1">
        <w:rPr>
          <w:rFonts w:ascii="Bookman Old Style" w:hAnsi="Bookman Old Style"/>
          <w:sz w:val="24"/>
          <w:szCs w:val="24"/>
        </w:rPr>
        <w:t xml:space="preserve"> </w:t>
      </w:r>
      <w:r w:rsidR="000171D6" w:rsidRPr="006915C1">
        <w:rPr>
          <w:rFonts w:ascii="Bookman Old Style" w:hAnsi="Bookman Old Style"/>
          <w:sz w:val="24"/>
          <w:szCs w:val="24"/>
        </w:rPr>
        <w:t xml:space="preserve"> </w:t>
      </w:r>
    </w:p>
    <w:p w:rsidR="00110C2E" w:rsidRPr="006915C1" w:rsidRDefault="000171D6" w:rsidP="006915C1">
      <w:pPr>
        <w:spacing w:after="0" w:line="360" w:lineRule="auto"/>
        <w:jc w:val="both"/>
        <w:rPr>
          <w:rFonts w:ascii="Bookman Old Style" w:hAnsi="Bookman Old Style"/>
          <w:sz w:val="24"/>
          <w:szCs w:val="24"/>
        </w:rPr>
      </w:pPr>
      <w:r w:rsidRPr="006915C1">
        <w:rPr>
          <w:rFonts w:ascii="Bookman Old Style" w:hAnsi="Bookman Old Style"/>
          <w:sz w:val="24"/>
          <w:szCs w:val="24"/>
        </w:rPr>
        <w:t xml:space="preserve">Tale preoccupazione fu </w:t>
      </w:r>
      <w:r w:rsidR="00DE5ADD">
        <w:rPr>
          <w:rFonts w:ascii="Bookman Old Style" w:hAnsi="Bookman Old Style"/>
          <w:sz w:val="24"/>
          <w:szCs w:val="24"/>
        </w:rPr>
        <w:t>manifestata</w:t>
      </w:r>
      <w:r w:rsidRPr="006915C1">
        <w:rPr>
          <w:rFonts w:ascii="Bookman Old Style" w:hAnsi="Bookman Old Style"/>
          <w:sz w:val="24"/>
          <w:szCs w:val="24"/>
        </w:rPr>
        <w:t xml:space="preserve"> peraltro già dal Consiglio di Stato nel parere reso il 1</w:t>
      </w:r>
      <w:r w:rsidR="00406570">
        <w:rPr>
          <w:rFonts w:ascii="Bookman Old Style" w:hAnsi="Bookman Old Style"/>
          <w:sz w:val="24"/>
          <w:szCs w:val="24"/>
        </w:rPr>
        <w:t>°</w:t>
      </w:r>
      <w:r w:rsidRPr="006915C1">
        <w:rPr>
          <w:rFonts w:ascii="Bookman Old Style" w:hAnsi="Bookman Old Style"/>
          <w:sz w:val="24"/>
          <w:szCs w:val="24"/>
        </w:rPr>
        <w:t xml:space="preserve"> aprile 2016</w:t>
      </w:r>
      <w:r w:rsidR="00406570">
        <w:rPr>
          <w:rFonts w:ascii="Bookman Old Style" w:hAnsi="Bookman Old Style"/>
          <w:sz w:val="24"/>
          <w:szCs w:val="24"/>
        </w:rPr>
        <w:t xml:space="preserve"> sul provvedimento approvato dal Governo in via preliminare</w:t>
      </w:r>
      <w:r w:rsidRPr="006915C1">
        <w:rPr>
          <w:rFonts w:ascii="Bookman Old Style" w:hAnsi="Bookman Old Style"/>
          <w:sz w:val="24"/>
          <w:szCs w:val="24"/>
        </w:rPr>
        <w:t xml:space="preserve">, in cui </w:t>
      </w:r>
      <w:r w:rsidR="00110C2E" w:rsidRPr="006915C1">
        <w:rPr>
          <w:rFonts w:ascii="Bookman Old Style" w:hAnsi="Bookman Old Style"/>
          <w:sz w:val="24"/>
          <w:szCs w:val="24"/>
        </w:rPr>
        <w:t>si osservò che “</w:t>
      </w:r>
      <w:proofErr w:type="spellStart"/>
      <w:r w:rsidR="00D2584C">
        <w:rPr>
          <w:rFonts w:ascii="Bookman Old Style" w:hAnsi="Bookman Old Style"/>
          <w:sz w:val="24"/>
          <w:szCs w:val="24"/>
        </w:rPr>
        <w:t>…</w:t>
      </w:r>
      <w:r w:rsidR="00110C2E" w:rsidRPr="006915C1">
        <w:rPr>
          <w:rFonts w:ascii="Bookman Old Style" w:hAnsi="Bookman Old Style"/>
          <w:i/>
          <w:sz w:val="24"/>
          <w:szCs w:val="24"/>
          <w:shd w:val="clear" w:color="auto" w:fill="FFFFFF"/>
        </w:rPr>
        <w:t>l</w:t>
      </w:r>
      <w:proofErr w:type="spellEnd"/>
      <w:r w:rsidR="00110C2E" w:rsidRPr="006915C1">
        <w:rPr>
          <w:rFonts w:ascii="Bookman Old Style" w:hAnsi="Bookman Old Style"/>
          <w:i/>
          <w:sz w:val="24"/>
          <w:szCs w:val="24"/>
          <w:shd w:val="clear" w:color="auto" w:fill="FFFFFF"/>
        </w:rPr>
        <w:t>’obiettivo di una regolamentazione sintetica e unitaria, chiaramente conoscibile, rischia così di perdersi nella moltiplicazione degli atti attuativi. E</w:t>
      </w:r>
      <w:r w:rsidR="00110C2E" w:rsidRPr="006915C1">
        <w:rPr>
          <w:rFonts w:ascii="Verdana" w:hAnsi="Verdana"/>
          <w:i/>
          <w:sz w:val="24"/>
          <w:szCs w:val="24"/>
          <w:shd w:val="clear" w:color="auto" w:fill="FFFFFF"/>
        </w:rPr>
        <w:t>̀</w:t>
      </w:r>
      <w:r w:rsidR="00110C2E" w:rsidRPr="006915C1">
        <w:rPr>
          <w:rFonts w:ascii="Bookman Old Style" w:hAnsi="Bookman Old Style"/>
          <w:i/>
          <w:sz w:val="24"/>
          <w:szCs w:val="24"/>
          <w:shd w:val="clear" w:color="auto" w:fill="FFFFFF"/>
        </w:rPr>
        <w:t xml:space="preserve"> evidente che la scommessa del nuovo codice potrà essere vinta solo se la fase di adozione degli atti attuativi avverrà in modo tempestivo, ordinato e </w:t>
      </w:r>
      <w:proofErr w:type="spellStart"/>
      <w:r w:rsidR="00110C2E" w:rsidRPr="006915C1">
        <w:rPr>
          <w:rFonts w:ascii="Bookman Old Style" w:hAnsi="Bookman Old Style"/>
          <w:i/>
          <w:sz w:val="24"/>
          <w:szCs w:val="24"/>
          <w:shd w:val="clear" w:color="auto" w:fill="FFFFFF"/>
        </w:rPr>
        <w:t>coordinato…</w:t>
      </w:r>
      <w:proofErr w:type="spellEnd"/>
      <w:r w:rsidR="00110C2E" w:rsidRPr="006915C1">
        <w:rPr>
          <w:rFonts w:ascii="Bookman Old Style" w:hAnsi="Bookman Old Style"/>
          <w:sz w:val="24"/>
          <w:szCs w:val="24"/>
          <w:shd w:val="clear" w:color="auto" w:fill="FFFFFF"/>
        </w:rPr>
        <w:t>”.</w:t>
      </w:r>
    </w:p>
    <w:p w:rsidR="008548BA" w:rsidRDefault="008548BA" w:rsidP="008548BA">
      <w:pPr>
        <w:spacing w:after="0" w:line="360" w:lineRule="auto"/>
        <w:jc w:val="both"/>
        <w:rPr>
          <w:rFonts w:ascii="Bookman Old Style" w:hAnsi="Bookman Old Style"/>
          <w:sz w:val="24"/>
          <w:szCs w:val="24"/>
        </w:rPr>
      </w:pPr>
    </w:p>
    <w:p w:rsidR="000213DD" w:rsidRPr="006915C1" w:rsidRDefault="00110C2E" w:rsidP="008548BA">
      <w:pPr>
        <w:spacing w:after="0" w:line="360" w:lineRule="auto"/>
        <w:jc w:val="both"/>
        <w:rPr>
          <w:rFonts w:ascii="Bookman Old Style" w:hAnsi="Bookman Old Style"/>
          <w:sz w:val="24"/>
          <w:szCs w:val="24"/>
        </w:rPr>
      </w:pPr>
      <w:r w:rsidRPr="006915C1">
        <w:rPr>
          <w:rFonts w:ascii="Bookman Old Style" w:hAnsi="Bookman Old Style"/>
          <w:sz w:val="24"/>
          <w:szCs w:val="24"/>
        </w:rPr>
        <w:t>Purtroppo</w:t>
      </w:r>
      <w:r w:rsidR="00406570">
        <w:rPr>
          <w:rFonts w:ascii="Bookman Old Style" w:hAnsi="Bookman Old Style"/>
          <w:sz w:val="24"/>
          <w:szCs w:val="24"/>
        </w:rPr>
        <w:t>, a cinque mesi dall’entrata in vigore del nuovo Codice Appalti, tali preoccupazioni si sono rivelate fondate. N</w:t>
      </w:r>
      <w:r w:rsidRPr="006915C1">
        <w:rPr>
          <w:rFonts w:ascii="Bookman Old Style" w:hAnsi="Bookman Old Style"/>
          <w:sz w:val="24"/>
          <w:szCs w:val="24"/>
        </w:rPr>
        <w:t>ono</w:t>
      </w:r>
      <w:r w:rsidR="00406570">
        <w:rPr>
          <w:rFonts w:ascii="Bookman Old Style" w:hAnsi="Bookman Old Style"/>
          <w:sz w:val="24"/>
          <w:szCs w:val="24"/>
        </w:rPr>
        <w:t xml:space="preserve">stante infatti </w:t>
      </w:r>
      <w:r w:rsidR="008548BA">
        <w:rPr>
          <w:rFonts w:ascii="Bookman Old Style" w:hAnsi="Bookman Old Style"/>
          <w:sz w:val="24"/>
          <w:szCs w:val="24"/>
        </w:rPr>
        <w:t xml:space="preserve">l’alacre lavoro di ANAC </w:t>
      </w:r>
      <w:r w:rsidRPr="006915C1">
        <w:rPr>
          <w:rFonts w:ascii="Bookman Old Style" w:hAnsi="Bookman Old Style"/>
          <w:sz w:val="24"/>
          <w:szCs w:val="24"/>
        </w:rPr>
        <w:t>e MIT, registriamo un ritardo nella definizione di quell’impianto di regole e principi sottesi alla riforma e un rallentamento delle opere pubbliche</w:t>
      </w:r>
      <w:r w:rsidR="00406570">
        <w:rPr>
          <w:rFonts w:ascii="Bookman Old Style" w:hAnsi="Bookman Old Style"/>
          <w:sz w:val="24"/>
          <w:szCs w:val="24"/>
        </w:rPr>
        <w:t>,</w:t>
      </w:r>
      <w:r w:rsidRPr="006915C1">
        <w:rPr>
          <w:rFonts w:ascii="Bookman Old Style" w:hAnsi="Bookman Old Style"/>
          <w:sz w:val="24"/>
          <w:szCs w:val="24"/>
        </w:rPr>
        <w:t xml:space="preserve"> dovuto al fatto che vi siano ancora incertezze sulla puntuale definizione del nuovo impianto </w:t>
      </w:r>
      <w:proofErr w:type="spellStart"/>
      <w:r w:rsidRPr="006915C1">
        <w:rPr>
          <w:rFonts w:ascii="Bookman Old Style" w:hAnsi="Bookman Old Style"/>
          <w:sz w:val="24"/>
          <w:szCs w:val="24"/>
        </w:rPr>
        <w:t>regolatorio</w:t>
      </w:r>
      <w:proofErr w:type="spellEnd"/>
      <w:r w:rsidRPr="006915C1">
        <w:rPr>
          <w:rFonts w:ascii="Bookman Old Style" w:hAnsi="Bookman Old Style"/>
          <w:sz w:val="24"/>
          <w:szCs w:val="24"/>
        </w:rPr>
        <w:t xml:space="preserve"> degli appalti pubblici. </w:t>
      </w:r>
      <w:r w:rsidR="001A72B1" w:rsidRPr="006915C1">
        <w:rPr>
          <w:rFonts w:ascii="Bookman Old Style" w:hAnsi="Bookman Old Style"/>
          <w:sz w:val="24"/>
          <w:szCs w:val="24"/>
        </w:rPr>
        <w:t xml:space="preserve">Si pensi, </w:t>
      </w:r>
      <w:r w:rsidR="001A72B1" w:rsidRPr="008548BA">
        <w:rPr>
          <w:rFonts w:ascii="Bookman Old Style" w:hAnsi="Bookman Old Style"/>
          <w:i/>
          <w:sz w:val="24"/>
          <w:szCs w:val="24"/>
        </w:rPr>
        <w:t>in primis</w:t>
      </w:r>
      <w:r w:rsidR="001A72B1" w:rsidRPr="006915C1">
        <w:rPr>
          <w:rFonts w:ascii="Bookman Old Style" w:hAnsi="Bookman Old Style"/>
          <w:sz w:val="24"/>
          <w:szCs w:val="24"/>
        </w:rPr>
        <w:t xml:space="preserve">, </w:t>
      </w:r>
      <w:r w:rsidR="000171D6" w:rsidRPr="006915C1">
        <w:rPr>
          <w:rFonts w:ascii="Bookman Old Style" w:hAnsi="Bookman Old Style"/>
          <w:sz w:val="24"/>
          <w:szCs w:val="24"/>
        </w:rPr>
        <w:t xml:space="preserve">al decreto sulle qualificazioni </w:t>
      </w:r>
      <w:r w:rsidR="001A72B1" w:rsidRPr="006915C1">
        <w:rPr>
          <w:rFonts w:ascii="Bookman Old Style" w:hAnsi="Bookman Old Style"/>
          <w:sz w:val="24"/>
          <w:szCs w:val="24"/>
        </w:rPr>
        <w:t xml:space="preserve">delle stazioni </w:t>
      </w:r>
      <w:r w:rsidR="000171D6" w:rsidRPr="006915C1">
        <w:rPr>
          <w:rFonts w:ascii="Bookman Old Style" w:hAnsi="Bookman Old Style"/>
          <w:sz w:val="24"/>
          <w:szCs w:val="24"/>
        </w:rPr>
        <w:t xml:space="preserve">appaltanti </w:t>
      </w:r>
      <w:r w:rsidR="001A72B1" w:rsidRPr="006915C1">
        <w:rPr>
          <w:rFonts w:ascii="Bookman Old Style" w:hAnsi="Bookman Old Style"/>
          <w:sz w:val="24"/>
          <w:szCs w:val="24"/>
        </w:rPr>
        <w:t xml:space="preserve">non ancora emanato e determinante nelle scelte organizzative e gestionali dei Comuni che ambiscono ad essere autonomi nonché per le aggregazioni già esistenti che potrebbero evolversi e mettere a frutto l’esperienza fin qui maturata, </w:t>
      </w:r>
      <w:r w:rsidR="00415C46" w:rsidRPr="006915C1">
        <w:rPr>
          <w:rFonts w:ascii="Bookman Old Style" w:hAnsi="Bookman Old Style"/>
          <w:sz w:val="24"/>
          <w:szCs w:val="24"/>
        </w:rPr>
        <w:t xml:space="preserve">al decreto sulla definizione dei livelli di </w:t>
      </w:r>
      <w:r w:rsidR="00415C46" w:rsidRPr="006915C1">
        <w:rPr>
          <w:rFonts w:ascii="Bookman Old Style" w:hAnsi="Bookman Old Style"/>
          <w:sz w:val="24"/>
          <w:szCs w:val="24"/>
        </w:rPr>
        <w:lastRenderedPageBreak/>
        <w:t xml:space="preserve">progettazione, </w:t>
      </w:r>
      <w:r w:rsidR="00B923F8" w:rsidRPr="006915C1">
        <w:rPr>
          <w:rFonts w:ascii="Bookman Old Style" w:hAnsi="Bookman Old Style"/>
          <w:sz w:val="24"/>
          <w:szCs w:val="24"/>
        </w:rPr>
        <w:t>nonché</w:t>
      </w:r>
      <w:r w:rsidR="000171D6" w:rsidRPr="006915C1">
        <w:rPr>
          <w:rFonts w:ascii="Bookman Old Style" w:hAnsi="Bookman Old Style"/>
          <w:sz w:val="24"/>
          <w:szCs w:val="24"/>
        </w:rPr>
        <w:t xml:space="preserve"> alle incertezze in</w:t>
      </w:r>
      <w:r w:rsidRPr="006915C1">
        <w:rPr>
          <w:rFonts w:ascii="Bookman Old Style" w:hAnsi="Bookman Old Style"/>
          <w:sz w:val="24"/>
          <w:szCs w:val="24"/>
        </w:rPr>
        <w:t xml:space="preserve">terpretative sorte a seguito dei pareri del Consiglio di Stato </w:t>
      </w:r>
      <w:r w:rsidR="00213BE0" w:rsidRPr="006915C1">
        <w:rPr>
          <w:rFonts w:ascii="Bookman Old Style" w:hAnsi="Bookman Old Style"/>
          <w:sz w:val="24"/>
          <w:szCs w:val="24"/>
        </w:rPr>
        <w:t>e di queste Commissioni sui compiti e requisiti professionali de</w:t>
      </w:r>
      <w:r w:rsidR="000213DD" w:rsidRPr="006915C1">
        <w:rPr>
          <w:rFonts w:ascii="Bookman Old Style" w:hAnsi="Bookman Old Style"/>
          <w:sz w:val="24"/>
          <w:szCs w:val="24"/>
        </w:rPr>
        <w:t xml:space="preserve">l RUP e servizi di ingegneria e architettura espressi lo scorso mese di agosto, nonché il recentissimo parere del Consiglio di Stato </w:t>
      </w:r>
      <w:r w:rsidR="001F5ECB" w:rsidRPr="006915C1">
        <w:rPr>
          <w:rFonts w:ascii="Bookman Old Style" w:hAnsi="Bookman Old Style"/>
          <w:sz w:val="24"/>
          <w:szCs w:val="24"/>
        </w:rPr>
        <w:t xml:space="preserve">(16 settembre u.s.) </w:t>
      </w:r>
      <w:r w:rsidR="000213DD" w:rsidRPr="006915C1">
        <w:rPr>
          <w:rFonts w:ascii="Bookman Old Style" w:hAnsi="Bookman Old Style"/>
          <w:sz w:val="24"/>
          <w:szCs w:val="24"/>
        </w:rPr>
        <w:t>sulle linee guida dell’ANAC in materia di  appalti sotto-soglia</w:t>
      </w:r>
      <w:r w:rsidR="00DE5ADD">
        <w:rPr>
          <w:rFonts w:ascii="Bookman Old Style" w:hAnsi="Bookman Old Style"/>
          <w:sz w:val="24"/>
          <w:szCs w:val="24"/>
        </w:rPr>
        <w:t>, su cui l’Associazione aveva già presentato proprie osservazioni</w:t>
      </w:r>
      <w:r w:rsidR="000213DD" w:rsidRPr="006915C1">
        <w:rPr>
          <w:rFonts w:ascii="Bookman Old Style" w:hAnsi="Bookman Old Style"/>
          <w:sz w:val="24"/>
          <w:szCs w:val="24"/>
        </w:rPr>
        <w:t xml:space="preserve">.  </w:t>
      </w:r>
    </w:p>
    <w:p w:rsidR="00B923F8" w:rsidRDefault="00B923F8" w:rsidP="00B923F8">
      <w:pPr>
        <w:spacing w:after="0" w:line="360" w:lineRule="auto"/>
        <w:jc w:val="both"/>
        <w:rPr>
          <w:rFonts w:ascii="Bookman Old Style" w:hAnsi="Bookman Old Style"/>
          <w:sz w:val="24"/>
          <w:szCs w:val="24"/>
        </w:rPr>
      </w:pPr>
    </w:p>
    <w:p w:rsidR="001F5ECB" w:rsidRDefault="000213DD" w:rsidP="00B923F8">
      <w:pPr>
        <w:spacing w:after="0" w:line="360" w:lineRule="auto"/>
        <w:jc w:val="both"/>
        <w:rPr>
          <w:rFonts w:ascii="Bookman Old Style" w:hAnsi="Bookman Old Style"/>
          <w:sz w:val="24"/>
          <w:szCs w:val="24"/>
        </w:rPr>
      </w:pPr>
      <w:r w:rsidRPr="006915C1">
        <w:rPr>
          <w:rFonts w:ascii="Bookman Old Style" w:hAnsi="Bookman Old Style"/>
          <w:sz w:val="24"/>
          <w:szCs w:val="24"/>
        </w:rPr>
        <w:t>Proprio in materia di appa</w:t>
      </w:r>
      <w:r w:rsidR="001A72B1" w:rsidRPr="006915C1">
        <w:rPr>
          <w:rFonts w:ascii="Bookman Old Style" w:hAnsi="Bookman Old Style"/>
          <w:sz w:val="24"/>
          <w:szCs w:val="24"/>
        </w:rPr>
        <w:t xml:space="preserve">lti sotto soglia, cd </w:t>
      </w:r>
      <w:r w:rsidRPr="006915C1">
        <w:rPr>
          <w:rFonts w:ascii="Bookman Old Style" w:hAnsi="Bookman Old Style"/>
          <w:sz w:val="24"/>
          <w:szCs w:val="24"/>
        </w:rPr>
        <w:t xml:space="preserve">“spese in economia” ormai abrogate come </w:t>
      </w:r>
      <w:r w:rsidR="001F5ECB" w:rsidRPr="006915C1">
        <w:rPr>
          <w:rFonts w:ascii="Bookman Old Style" w:hAnsi="Bookman Old Style"/>
          <w:sz w:val="24"/>
          <w:szCs w:val="24"/>
        </w:rPr>
        <w:t xml:space="preserve">oggetto di </w:t>
      </w:r>
      <w:r w:rsidRPr="006915C1">
        <w:rPr>
          <w:rFonts w:ascii="Bookman Old Style" w:hAnsi="Bookman Old Style"/>
          <w:sz w:val="24"/>
          <w:szCs w:val="24"/>
        </w:rPr>
        <w:t>specifica disciplina regol</w:t>
      </w:r>
      <w:r w:rsidR="001F5ECB" w:rsidRPr="006915C1">
        <w:rPr>
          <w:rFonts w:ascii="Bookman Old Style" w:hAnsi="Bookman Old Style"/>
          <w:sz w:val="24"/>
          <w:szCs w:val="24"/>
        </w:rPr>
        <w:t xml:space="preserve">amentare da parte degli enti locali, prendiamo atto </w:t>
      </w:r>
      <w:r w:rsidR="00415C46" w:rsidRPr="006915C1">
        <w:rPr>
          <w:rFonts w:ascii="Bookman Old Style" w:hAnsi="Bookman Old Style"/>
          <w:sz w:val="24"/>
          <w:szCs w:val="24"/>
        </w:rPr>
        <w:t xml:space="preserve">dal parere del Consiglio di Stato </w:t>
      </w:r>
      <w:r w:rsidR="001F5ECB" w:rsidRPr="006915C1">
        <w:rPr>
          <w:rFonts w:ascii="Bookman Old Style" w:hAnsi="Bookman Old Style"/>
          <w:sz w:val="24"/>
          <w:szCs w:val="24"/>
        </w:rPr>
        <w:t xml:space="preserve">del carattere “non vincolante” delle linee guida ANAC sulla materia e </w:t>
      </w:r>
      <w:r w:rsidR="00DE5ADD">
        <w:rPr>
          <w:rFonts w:ascii="Bookman Old Style" w:hAnsi="Bookman Old Style"/>
          <w:sz w:val="24"/>
          <w:szCs w:val="24"/>
        </w:rPr>
        <w:t xml:space="preserve">quindi </w:t>
      </w:r>
      <w:r w:rsidR="001F5ECB" w:rsidRPr="006915C1">
        <w:rPr>
          <w:rFonts w:ascii="Bookman Old Style" w:hAnsi="Bookman Old Style"/>
          <w:sz w:val="24"/>
          <w:szCs w:val="24"/>
        </w:rPr>
        <w:t>del recupero</w:t>
      </w:r>
      <w:r w:rsidR="00DE5ADD">
        <w:rPr>
          <w:rFonts w:ascii="Bookman Old Style" w:hAnsi="Bookman Old Style"/>
          <w:sz w:val="24"/>
          <w:szCs w:val="24"/>
        </w:rPr>
        <w:t xml:space="preserve">, in tal senso, </w:t>
      </w:r>
      <w:r w:rsidR="001F5ECB" w:rsidRPr="006915C1">
        <w:rPr>
          <w:rFonts w:ascii="Bookman Old Style" w:hAnsi="Bookman Old Style"/>
          <w:sz w:val="24"/>
          <w:szCs w:val="24"/>
        </w:rPr>
        <w:t xml:space="preserve">di autonomia da parte dei Comuni. </w:t>
      </w:r>
    </w:p>
    <w:p w:rsidR="00B923F8" w:rsidRPr="006915C1" w:rsidRDefault="00B923F8" w:rsidP="00B923F8">
      <w:pPr>
        <w:spacing w:after="0" w:line="360" w:lineRule="auto"/>
        <w:jc w:val="both"/>
        <w:rPr>
          <w:rFonts w:ascii="Bookman Old Style" w:hAnsi="Bookman Old Style"/>
          <w:sz w:val="24"/>
          <w:szCs w:val="24"/>
        </w:rPr>
      </w:pPr>
    </w:p>
    <w:p w:rsidR="001F5ECB" w:rsidRPr="006915C1" w:rsidRDefault="001F5ECB" w:rsidP="006915C1">
      <w:pPr>
        <w:spacing w:line="360" w:lineRule="auto"/>
        <w:jc w:val="both"/>
        <w:rPr>
          <w:rFonts w:ascii="Bookman Old Style" w:hAnsi="Bookman Old Style"/>
          <w:sz w:val="24"/>
          <w:szCs w:val="24"/>
        </w:rPr>
      </w:pPr>
      <w:r w:rsidRPr="006915C1">
        <w:rPr>
          <w:rFonts w:ascii="Bookman Old Style" w:hAnsi="Bookman Old Style"/>
          <w:sz w:val="24"/>
          <w:szCs w:val="24"/>
        </w:rPr>
        <w:t>Condividiamo e sosteniamo</w:t>
      </w:r>
      <w:r w:rsidR="008548BA">
        <w:rPr>
          <w:rFonts w:ascii="Bookman Old Style" w:hAnsi="Bookman Old Style"/>
          <w:sz w:val="24"/>
          <w:szCs w:val="24"/>
        </w:rPr>
        <w:t>,</w:t>
      </w:r>
      <w:r w:rsidRPr="006915C1">
        <w:rPr>
          <w:rFonts w:ascii="Bookman Old Style" w:hAnsi="Bookman Old Style"/>
          <w:sz w:val="24"/>
          <w:szCs w:val="24"/>
        </w:rPr>
        <w:t xml:space="preserve"> </w:t>
      </w:r>
      <w:r w:rsidR="001A72B1" w:rsidRPr="006915C1">
        <w:rPr>
          <w:rFonts w:ascii="Bookman Old Style" w:hAnsi="Bookman Old Style"/>
          <w:sz w:val="24"/>
          <w:szCs w:val="24"/>
        </w:rPr>
        <w:t>invece</w:t>
      </w:r>
      <w:r w:rsidR="008548BA">
        <w:rPr>
          <w:rFonts w:ascii="Bookman Old Style" w:hAnsi="Bookman Old Style"/>
          <w:sz w:val="24"/>
          <w:szCs w:val="24"/>
        </w:rPr>
        <w:t>,</w:t>
      </w:r>
      <w:r w:rsidR="001A72B1" w:rsidRPr="006915C1">
        <w:rPr>
          <w:rFonts w:ascii="Bookman Old Style" w:hAnsi="Bookman Old Style"/>
          <w:sz w:val="24"/>
          <w:szCs w:val="24"/>
        </w:rPr>
        <w:t xml:space="preserve"> le</w:t>
      </w:r>
      <w:r w:rsidRPr="006915C1">
        <w:rPr>
          <w:rFonts w:ascii="Bookman Old Style" w:hAnsi="Bookman Old Style"/>
          <w:sz w:val="24"/>
          <w:szCs w:val="24"/>
        </w:rPr>
        <w:t xml:space="preserve"> richieste di riformulazione pervenute all’ANAC sia dal Consiglio di Stato che dalle Commissioni riunite Lavori Pubblici del Senato e Ambiente della Camera dei Deputati e auspichiamo un loro accoglimento</w:t>
      </w:r>
      <w:r w:rsidR="001A72B1" w:rsidRPr="006915C1">
        <w:rPr>
          <w:rFonts w:ascii="Bookman Old Style" w:hAnsi="Bookman Old Style"/>
          <w:sz w:val="24"/>
          <w:szCs w:val="24"/>
        </w:rPr>
        <w:t>, in merito ai requisiti professionali richiesti per il RUP anche per contratti di importo significativo, valutando l’ipotesi di poter continuare ad utilizzare la specifica competenza acquisita all’interno delle stazioni appaltanti da figure profess</w:t>
      </w:r>
      <w:r w:rsidR="008548BA">
        <w:rPr>
          <w:rFonts w:ascii="Bookman Old Style" w:hAnsi="Bookman Old Style"/>
          <w:sz w:val="24"/>
          <w:szCs w:val="24"/>
        </w:rPr>
        <w:t>ionali in possesso di diploma. Ciò ten</w:t>
      </w:r>
      <w:r w:rsidR="001A72B1" w:rsidRPr="006915C1">
        <w:rPr>
          <w:rFonts w:ascii="Bookman Old Style" w:hAnsi="Bookman Old Style"/>
          <w:sz w:val="24"/>
          <w:szCs w:val="24"/>
        </w:rPr>
        <w:t xml:space="preserve">endo conto del fatto che, soprattutto nei Comuni di piccole e medie dimensioni, tali figure professionali sono molto più ricorrenti. </w:t>
      </w:r>
    </w:p>
    <w:p w:rsidR="007626C0" w:rsidRPr="006915C1" w:rsidRDefault="007626C0" w:rsidP="006915C1">
      <w:pPr>
        <w:spacing w:line="360" w:lineRule="auto"/>
        <w:jc w:val="both"/>
        <w:rPr>
          <w:rFonts w:ascii="Bookman Old Style" w:hAnsi="Bookman Old Style"/>
          <w:sz w:val="24"/>
          <w:szCs w:val="24"/>
        </w:rPr>
      </w:pPr>
      <w:r w:rsidRPr="006915C1">
        <w:rPr>
          <w:rFonts w:ascii="Bookman Old Style" w:hAnsi="Bookman Old Style"/>
          <w:sz w:val="24"/>
          <w:szCs w:val="24"/>
        </w:rPr>
        <w:t>Da questa</w:t>
      </w:r>
      <w:r w:rsidR="001A72B1" w:rsidRPr="006915C1">
        <w:rPr>
          <w:rFonts w:ascii="Bookman Old Style" w:hAnsi="Bookman Old Style"/>
          <w:sz w:val="24"/>
          <w:szCs w:val="24"/>
        </w:rPr>
        <w:t xml:space="preserve"> breve </w:t>
      </w:r>
      <w:r w:rsidRPr="006915C1">
        <w:rPr>
          <w:rFonts w:ascii="Bookman Old Style" w:hAnsi="Bookman Old Style"/>
          <w:sz w:val="24"/>
          <w:szCs w:val="24"/>
        </w:rPr>
        <w:t xml:space="preserve">descrizione del </w:t>
      </w:r>
      <w:r w:rsidR="001A72B1" w:rsidRPr="006915C1">
        <w:rPr>
          <w:rFonts w:ascii="Bookman Old Style" w:hAnsi="Bookman Old Style"/>
          <w:sz w:val="24"/>
          <w:szCs w:val="24"/>
        </w:rPr>
        <w:t xml:space="preserve">quadro generale </w:t>
      </w:r>
      <w:r w:rsidRPr="006915C1">
        <w:rPr>
          <w:rFonts w:ascii="Bookman Old Style" w:hAnsi="Bookman Old Style"/>
          <w:sz w:val="24"/>
          <w:szCs w:val="24"/>
        </w:rPr>
        <w:t xml:space="preserve">sullo stato di attuazione del nuovo Codice, crediamo si evinca </w:t>
      </w:r>
      <w:r w:rsidR="001A72B1" w:rsidRPr="006915C1">
        <w:rPr>
          <w:rFonts w:ascii="Bookman Old Style" w:hAnsi="Bookman Old Style"/>
          <w:sz w:val="24"/>
          <w:szCs w:val="24"/>
        </w:rPr>
        <w:t xml:space="preserve">bene </w:t>
      </w:r>
      <w:r w:rsidRPr="006915C1">
        <w:rPr>
          <w:rFonts w:ascii="Bookman Old Style" w:hAnsi="Bookman Old Style"/>
          <w:sz w:val="24"/>
          <w:szCs w:val="24"/>
        </w:rPr>
        <w:t>come permanga un certo disorientamento da parte degli operatori locali</w:t>
      </w:r>
      <w:r w:rsidR="001A72B1" w:rsidRPr="006915C1">
        <w:rPr>
          <w:rFonts w:ascii="Bookman Old Style" w:hAnsi="Bookman Old Style"/>
          <w:sz w:val="24"/>
          <w:szCs w:val="24"/>
        </w:rPr>
        <w:t xml:space="preserve"> </w:t>
      </w:r>
      <w:r w:rsidRPr="006915C1">
        <w:rPr>
          <w:rFonts w:ascii="Bookman Old Style" w:hAnsi="Bookman Old Style"/>
          <w:sz w:val="24"/>
          <w:szCs w:val="24"/>
        </w:rPr>
        <w:t xml:space="preserve">che sta generando, innegabilmente, un rallentamento delle procedure di gara. </w:t>
      </w:r>
    </w:p>
    <w:p w:rsidR="007626C0" w:rsidRPr="006915C1" w:rsidRDefault="007626C0" w:rsidP="006915C1">
      <w:pPr>
        <w:pStyle w:val="Corpodeltesto"/>
        <w:widowControl/>
        <w:spacing w:line="360" w:lineRule="auto"/>
        <w:jc w:val="both"/>
        <w:rPr>
          <w:rFonts w:ascii="Bookman Old Style" w:hAnsi="Bookman Old Style" w:cs="Times New Roman"/>
        </w:rPr>
      </w:pPr>
      <w:r w:rsidRPr="006915C1">
        <w:rPr>
          <w:rFonts w:ascii="Bookman Old Style" w:hAnsi="Bookman Old Style"/>
        </w:rPr>
        <w:t>Crediamo</w:t>
      </w:r>
      <w:r w:rsidR="00B923F8">
        <w:rPr>
          <w:rFonts w:ascii="Bookman Old Style" w:hAnsi="Bookman Old Style"/>
        </w:rPr>
        <w:t>,</w:t>
      </w:r>
      <w:r w:rsidRPr="006915C1">
        <w:rPr>
          <w:rFonts w:ascii="Bookman Old Style" w:hAnsi="Bookman Old Style"/>
        </w:rPr>
        <w:t xml:space="preserve"> dunque</w:t>
      </w:r>
      <w:r w:rsidR="00B923F8">
        <w:rPr>
          <w:rFonts w:ascii="Bookman Old Style" w:hAnsi="Bookman Old Style"/>
        </w:rPr>
        <w:t>,</w:t>
      </w:r>
      <w:r w:rsidRPr="006915C1">
        <w:rPr>
          <w:rFonts w:ascii="Bookman Old Style" w:hAnsi="Bookman Old Style"/>
        </w:rPr>
        <w:t xml:space="preserve"> che sia il momento di accelerare su una definizione univoca delle nuove regole che diano stabilità e coerenza ai principi di trasparenza e semplificazione del nuovo impianto normativo e di avviare </w:t>
      </w:r>
      <w:r w:rsidR="003F61EF" w:rsidRPr="006915C1">
        <w:rPr>
          <w:rFonts w:ascii="Bookman Old Style" w:hAnsi="Bookman Old Style"/>
        </w:rPr>
        <w:t xml:space="preserve">- </w:t>
      </w:r>
      <w:r w:rsidRPr="006915C1">
        <w:rPr>
          <w:rFonts w:ascii="Bookman Old Style" w:hAnsi="Bookman Old Style" w:cs="Times New Roman"/>
        </w:rPr>
        <w:t>sui punti</w:t>
      </w:r>
      <w:r w:rsidR="00415C46" w:rsidRPr="006915C1">
        <w:rPr>
          <w:rFonts w:ascii="Bookman Old Style" w:hAnsi="Bookman Old Style" w:cs="Times New Roman"/>
        </w:rPr>
        <w:t xml:space="preserve"> di caduta maggiormente critici  - </w:t>
      </w:r>
      <w:r w:rsidRPr="006915C1">
        <w:rPr>
          <w:rFonts w:ascii="Bookman Old Style" w:hAnsi="Bookman Old Style" w:cs="Times New Roman"/>
        </w:rPr>
        <w:t xml:space="preserve"> una riflessione seria sull’opportunità di sfruttare </w:t>
      </w:r>
      <w:r w:rsidR="003F61EF" w:rsidRPr="006915C1">
        <w:rPr>
          <w:rFonts w:ascii="Bookman Old Style" w:hAnsi="Bookman Old Style" w:cs="Times New Roman"/>
        </w:rPr>
        <w:t xml:space="preserve">il tempo </w:t>
      </w:r>
      <w:r w:rsidR="008548BA">
        <w:rPr>
          <w:rFonts w:ascii="Bookman Old Style" w:hAnsi="Bookman Old Style" w:cs="Times New Roman"/>
        </w:rPr>
        <w:t>previsto dalla legge delega</w:t>
      </w:r>
      <w:r w:rsidRPr="006915C1">
        <w:rPr>
          <w:rFonts w:ascii="Bookman Old Style" w:hAnsi="Bookman Old Style" w:cs="Times New Roman"/>
        </w:rPr>
        <w:t xml:space="preserve"> per</w:t>
      </w:r>
      <w:r w:rsidR="003F61EF" w:rsidRPr="006915C1">
        <w:rPr>
          <w:rFonts w:ascii="Bookman Old Style" w:hAnsi="Bookman Old Style" w:cs="Times New Roman"/>
        </w:rPr>
        <w:t xml:space="preserve"> apporre i necessari correttivi. </w:t>
      </w:r>
      <w:r w:rsidRPr="006915C1">
        <w:rPr>
          <w:rFonts w:ascii="Bookman Old Style" w:hAnsi="Bookman Old Style" w:cs="Times New Roman"/>
        </w:rPr>
        <w:t xml:space="preserve"> </w:t>
      </w:r>
    </w:p>
    <w:p w:rsidR="00415C46" w:rsidRPr="006915C1" w:rsidRDefault="007626C0" w:rsidP="006915C1">
      <w:pPr>
        <w:pStyle w:val="Corpodeltesto"/>
        <w:widowControl/>
        <w:spacing w:line="360" w:lineRule="auto"/>
        <w:jc w:val="both"/>
        <w:rPr>
          <w:rFonts w:ascii="Bookman Old Style" w:hAnsi="Bookman Old Style" w:cs="Times New Roman"/>
        </w:rPr>
      </w:pPr>
      <w:r w:rsidRPr="006915C1">
        <w:rPr>
          <w:rFonts w:ascii="Bookman Old Style" w:hAnsi="Bookman Old Style" w:cs="Times New Roman"/>
        </w:rPr>
        <w:lastRenderedPageBreak/>
        <w:t>È necessario, infatti, che una revisione normativa così imponente e complessa sia adeguatamente e costantemente accompagnata e monitorata nelle sue fasi di attuazione, nel comune intento di non perdere l’occasione di una riforma</w:t>
      </w:r>
      <w:r w:rsidR="00415C46" w:rsidRPr="006915C1">
        <w:rPr>
          <w:rFonts w:ascii="Bookman Old Style" w:hAnsi="Bookman Old Style" w:cs="Times New Roman"/>
        </w:rPr>
        <w:t xml:space="preserve"> che </w:t>
      </w:r>
      <w:r w:rsidRPr="006915C1">
        <w:rPr>
          <w:rFonts w:ascii="Bookman Old Style" w:hAnsi="Bookman Old Style" w:cs="Times New Roman"/>
        </w:rPr>
        <w:t xml:space="preserve">non può non mettere al centro della sua attenzione il ruolo dei Comuni e delle Città Metropolitane nella ripresa degli investimenti e realizzazioni di opere pubbliche. </w:t>
      </w:r>
    </w:p>
    <w:p w:rsidR="003F61EF" w:rsidRPr="006915C1" w:rsidRDefault="003F61EF" w:rsidP="006915C1">
      <w:pPr>
        <w:pStyle w:val="Corpodeltesto"/>
        <w:widowControl/>
        <w:spacing w:line="360" w:lineRule="auto"/>
        <w:jc w:val="both"/>
        <w:rPr>
          <w:rFonts w:ascii="Bookman Old Style" w:hAnsi="Bookman Old Style" w:cs="Times New Roman"/>
        </w:rPr>
      </w:pPr>
      <w:r w:rsidRPr="006915C1">
        <w:rPr>
          <w:rFonts w:ascii="Bookman Old Style" w:hAnsi="Bookman Old Style" w:cs="Times New Roman"/>
        </w:rPr>
        <w:t>La Cabina di Regia, appena costituita, potrà dare in tal senso un impulso importante e p</w:t>
      </w:r>
      <w:r w:rsidR="00415C46" w:rsidRPr="006915C1">
        <w:rPr>
          <w:rFonts w:ascii="Bookman Old Style" w:hAnsi="Bookman Old Style" w:cs="Times New Roman"/>
        </w:rPr>
        <w:t>er questo, diamo sin d’ora la massima disponibilità al confronto e alla collaborazione istituzionale</w:t>
      </w:r>
      <w:r w:rsidRPr="006915C1">
        <w:rPr>
          <w:rFonts w:ascii="Bookman Old Style" w:hAnsi="Bookman Old Style" w:cs="Times New Roman"/>
        </w:rPr>
        <w:t xml:space="preserve">. </w:t>
      </w:r>
    </w:p>
    <w:p w:rsidR="00415C46" w:rsidRPr="006915C1" w:rsidRDefault="003F61EF" w:rsidP="006915C1">
      <w:pPr>
        <w:pStyle w:val="Corpodeltesto"/>
        <w:widowControl/>
        <w:spacing w:line="360" w:lineRule="auto"/>
        <w:jc w:val="both"/>
        <w:rPr>
          <w:rFonts w:ascii="Bookman Old Style" w:hAnsi="Bookman Old Style" w:cs="Times New Roman"/>
        </w:rPr>
      </w:pPr>
      <w:r w:rsidRPr="006915C1">
        <w:rPr>
          <w:rFonts w:ascii="Bookman Old Style" w:hAnsi="Bookman Old Style" w:cs="Times New Roman"/>
        </w:rPr>
        <w:t>Con questo spirito, forniamo un contributo relativo a</w:t>
      </w:r>
      <w:r w:rsidR="008548BA">
        <w:rPr>
          <w:rFonts w:ascii="Bookman Old Style" w:hAnsi="Bookman Old Style" w:cs="Times New Roman"/>
        </w:rPr>
        <w:t>i</w:t>
      </w:r>
      <w:r w:rsidRPr="006915C1">
        <w:rPr>
          <w:rFonts w:ascii="Bookman Old Style" w:hAnsi="Bookman Old Style" w:cs="Times New Roman"/>
        </w:rPr>
        <w:t xml:space="preserve"> punti di maggiori criticità segnalati dai Com</w:t>
      </w:r>
      <w:r w:rsidR="00DE5ADD">
        <w:rPr>
          <w:rFonts w:ascii="Bookman Old Style" w:hAnsi="Bookman Old Style" w:cs="Times New Roman"/>
        </w:rPr>
        <w:t>uni e che possono essere risolti normativamente</w:t>
      </w:r>
      <w:r w:rsidRPr="006915C1">
        <w:rPr>
          <w:rFonts w:ascii="Bookman Old Style" w:hAnsi="Bookman Old Style" w:cs="Times New Roman"/>
        </w:rPr>
        <w:t xml:space="preserve"> anche prima del varo del correttivo. </w:t>
      </w:r>
      <w:r w:rsidR="00415C46" w:rsidRPr="006915C1">
        <w:rPr>
          <w:rFonts w:ascii="Bookman Old Style" w:hAnsi="Bookman Old Style" w:cs="Times New Roman"/>
        </w:rPr>
        <w:t xml:space="preserve"> </w:t>
      </w:r>
    </w:p>
    <w:p w:rsidR="006915C1" w:rsidRPr="006915C1" w:rsidRDefault="006915C1" w:rsidP="006915C1">
      <w:pPr>
        <w:spacing w:line="360" w:lineRule="auto"/>
        <w:jc w:val="both"/>
        <w:rPr>
          <w:rFonts w:ascii="Bookman Old Style" w:hAnsi="Bookman Old Style"/>
          <w:sz w:val="24"/>
          <w:szCs w:val="24"/>
        </w:rPr>
      </w:pPr>
    </w:p>
    <w:p w:rsidR="00A12E99" w:rsidRPr="006915C1" w:rsidRDefault="00A12E99" w:rsidP="006915C1">
      <w:pPr>
        <w:pStyle w:val="Corpodeltesto"/>
        <w:widowControl/>
        <w:pBdr>
          <w:top w:val="single" w:sz="4" w:space="1" w:color="auto"/>
          <w:left w:val="single" w:sz="4" w:space="4" w:color="auto"/>
          <w:bottom w:val="single" w:sz="4" w:space="1" w:color="auto"/>
          <w:right w:val="single" w:sz="4" w:space="4" w:color="auto"/>
        </w:pBdr>
        <w:spacing w:before="240" w:line="360" w:lineRule="auto"/>
        <w:jc w:val="center"/>
        <w:rPr>
          <w:rFonts w:ascii="Bookman Old Style" w:hAnsi="Bookman Old Style" w:cs="Times New Roman"/>
          <w:b/>
        </w:rPr>
      </w:pPr>
      <w:r w:rsidRPr="006915C1">
        <w:rPr>
          <w:rFonts w:ascii="Bookman Old Style" w:hAnsi="Bookman Old Style" w:cs="Times New Roman"/>
          <w:b/>
        </w:rPr>
        <w:t>Appalti di lavori pubblici</w:t>
      </w:r>
    </w:p>
    <w:p w:rsidR="00415C46" w:rsidRPr="00DE5ADD" w:rsidRDefault="00415C46" w:rsidP="006915C1">
      <w:pPr>
        <w:pStyle w:val="Paragrafoelenco"/>
        <w:numPr>
          <w:ilvl w:val="0"/>
          <w:numId w:val="5"/>
        </w:numPr>
        <w:spacing w:before="240" w:after="120" w:line="360" w:lineRule="auto"/>
        <w:jc w:val="both"/>
        <w:rPr>
          <w:rFonts w:ascii="Bookman Old Style" w:eastAsia="Lucida Sans Unicode" w:hAnsi="Bookman Old Style"/>
          <w:kern w:val="1"/>
          <w:sz w:val="24"/>
          <w:szCs w:val="24"/>
          <w:u w:val="single"/>
          <w:lang w:eastAsia="hi-IN" w:bidi="hi-IN"/>
        </w:rPr>
      </w:pPr>
      <w:r w:rsidRPr="00DE5ADD">
        <w:rPr>
          <w:rFonts w:ascii="Bookman Old Style" w:eastAsia="Lucida Sans Unicode" w:hAnsi="Bookman Old Style"/>
          <w:kern w:val="1"/>
          <w:sz w:val="24"/>
          <w:szCs w:val="24"/>
          <w:u w:val="single"/>
          <w:lang w:eastAsia="hi-IN" w:bidi="hi-IN"/>
        </w:rPr>
        <w:t xml:space="preserve">Progetto </w:t>
      </w:r>
      <w:r w:rsidR="00DC28C4" w:rsidRPr="00DE5ADD">
        <w:rPr>
          <w:rFonts w:ascii="Bookman Old Style" w:eastAsia="Lucida Sans Unicode" w:hAnsi="Bookman Old Style"/>
          <w:kern w:val="1"/>
          <w:sz w:val="24"/>
          <w:szCs w:val="24"/>
          <w:u w:val="single"/>
          <w:lang w:eastAsia="hi-IN" w:bidi="hi-IN"/>
        </w:rPr>
        <w:t xml:space="preserve">esecutivo </w:t>
      </w:r>
      <w:r w:rsidRPr="00DE5ADD">
        <w:rPr>
          <w:rFonts w:ascii="Bookman Old Style" w:eastAsia="Lucida Sans Unicode" w:hAnsi="Bookman Old Style"/>
          <w:kern w:val="1"/>
          <w:sz w:val="24"/>
          <w:szCs w:val="24"/>
          <w:u w:val="single"/>
          <w:lang w:eastAsia="hi-IN" w:bidi="hi-IN"/>
        </w:rPr>
        <w:t>per manutenzioni ordinarie</w:t>
      </w:r>
    </w:p>
    <w:p w:rsidR="00A12E99" w:rsidRPr="006915C1" w:rsidRDefault="00415C46" w:rsidP="006915C1">
      <w:pPr>
        <w:spacing w:before="240" w:after="120" w:line="360" w:lineRule="auto"/>
        <w:jc w:val="both"/>
        <w:rPr>
          <w:rFonts w:ascii="Bookman Old Style" w:eastAsia="Lucida Sans Unicode" w:hAnsi="Bookman Old Style"/>
          <w:kern w:val="1"/>
          <w:sz w:val="24"/>
          <w:szCs w:val="24"/>
          <w:lang w:eastAsia="hi-IN" w:bidi="hi-IN"/>
        </w:rPr>
      </w:pPr>
      <w:r w:rsidRPr="006915C1">
        <w:rPr>
          <w:rFonts w:ascii="Bookman Old Style" w:eastAsia="Lucida Sans Unicode" w:hAnsi="Bookman Old Style"/>
          <w:kern w:val="1"/>
          <w:sz w:val="24"/>
          <w:szCs w:val="24"/>
          <w:lang w:eastAsia="hi-IN" w:bidi="hi-IN"/>
        </w:rPr>
        <w:t>La criticità nasce dal fatto che l</w:t>
      </w:r>
      <w:r w:rsidR="00A12E99" w:rsidRPr="006915C1">
        <w:rPr>
          <w:rFonts w:ascii="Bookman Old Style" w:eastAsia="Lucida Sans Unicode" w:hAnsi="Bookman Old Style"/>
          <w:kern w:val="1"/>
          <w:sz w:val="24"/>
          <w:szCs w:val="24"/>
          <w:lang w:eastAsia="hi-IN" w:bidi="hi-IN"/>
        </w:rPr>
        <w:t>’art. 105 del Regolamento di attuazione del precedente Codice (DPR n. 207/2010)</w:t>
      </w:r>
      <w:r w:rsidR="001412B3">
        <w:rPr>
          <w:rStyle w:val="Rimandonotaapidipagina"/>
          <w:rFonts w:ascii="Bookman Old Style" w:eastAsia="Lucida Sans Unicode" w:hAnsi="Bookman Old Style"/>
          <w:kern w:val="1"/>
          <w:sz w:val="24"/>
          <w:szCs w:val="24"/>
          <w:lang w:eastAsia="hi-IN" w:bidi="hi-IN"/>
        </w:rPr>
        <w:footnoteReference w:id="1"/>
      </w:r>
      <w:r w:rsidR="00A12E99" w:rsidRPr="006915C1">
        <w:rPr>
          <w:rFonts w:ascii="Bookman Old Style" w:eastAsia="Lucida Sans Unicode" w:hAnsi="Bookman Old Style"/>
          <w:kern w:val="1"/>
          <w:sz w:val="24"/>
          <w:szCs w:val="24"/>
          <w:lang w:eastAsia="hi-IN" w:bidi="hi-IN"/>
        </w:rPr>
        <w:t xml:space="preserve"> consentiva, per i lavori di manutenzione, di prescindere dalla redazione del progetto esecutivo permettendo di bandire la gara per l’affidamento con il livello di progettazione definitiva. Unica eccezione erano i lavori di manutenzione che prevedevano il rinnovo o la sostituzione di parti strutturali delle opere dove, in questo caso, era obbligatoria la redazione del progetto esecutivo.</w:t>
      </w:r>
    </w:p>
    <w:p w:rsidR="00A12E99" w:rsidRPr="006915C1" w:rsidRDefault="00A12E99" w:rsidP="006915C1">
      <w:pPr>
        <w:spacing w:line="360" w:lineRule="auto"/>
        <w:jc w:val="both"/>
        <w:rPr>
          <w:rFonts w:ascii="Bookman Old Style" w:eastAsia="Lucida Sans Unicode" w:hAnsi="Bookman Old Style"/>
          <w:kern w:val="1"/>
          <w:sz w:val="24"/>
          <w:szCs w:val="24"/>
          <w:lang w:eastAsia="hi-IN" w:bidi="hi-IN"/>
        </w:rPr>
      </w:pPr>
      <w:r w:rsidRPr="006915C1">
        <w:rPr>
          <w:rFonts w:ascii="Bookman Old Style" w:eastAsia="Lucida Sans Unicode" w:hAnsi="Bookman Old Style"/>
          <w:kern w:val="1"/>
          <w:sz w:val="24"/>
          <w:szCs w:val="24"/>
          <w:lang w:eastAsia="hi-IN" w:bidi="hi-IN"/>
        </w:rPr>
        <w:t>Con l’entrata in vigore del nuovo Codice, l’articolo 105 è stato abrogato e non sopravvive neanche in regime transitorio.</w:t>
      </w:r>
    </w:p>
    <w:p w:rsidR="00A12E99" w:rsidRPr="006915C1" w:rsidRDefault="00A12E99" w:rsidP="006915C1">
      <w:pPr>
        <w:spacing w:line="360" w:lineRule="auto"/>
        <w:jc w:val="both"/>
        <w:rPr>
          <w:rFonts w:ascii="Bookman Old Style" w:eastAsia="Lucida Sans Unicode" w:hAnsi="Bookman Old Style"/>
          <w:kern w:val="1"/>
          <w:sz w:val="24"/>
          <w:szCs w:val="24"/>
          <w:lang w:eastAsia="hi-IN" w:bidi="hi-IN"/>
        </w:rPr>
      </w:pPr>
      <w:r w:rsidRPr="006915C1">
        <w:rPr>
          <w:rFonts w:ascii="Bookman Old Style" w:eastAsia="Lucida Sans Unicode" w:hAnsi="Bookman Old Style"/>
          <w:kern w:val="1"/>
          <w:sz w:val="24"/>
          <w:szCs w:val="24"/>
          <w:lang w:eastAsia="hi-IN" w:bidi="hi-IN"/>
        </w:rPr>
        <w:lastRenderedPageBreak/>
        <w:t>Inoltre, è previsto espressamente che per gli appalti di lavori venga posto a base di gara il progetto esecutivo e</w:t>
      </w:r>
      <w:r w:rsidR="00415C46" w:rsidRPr="006915C1">
        <w:rPr>
          <w:rFonts w:ascii="Bookman Old Style" w:eastAsia="Lucida Sans Unicode" w:hAnsi="Bookman Old Style"/>
          <w:kern w:val="1"/>
          <w:sz w:val="24"/>
          <w:szCs w:val="24"/>
          <w:lang w:eastAsia="hi-IN" w:bidi="hi-IN"/>
        </w:rPr>
        <w:t xml:space="preserve"> come sappiamo </w:t>
      </w:r>
      <w:r w:rsidRPr="006915C1">
        <w:rPr>
          <w:rFonts w:ascii="Bookman Old Style" w:eastAsia="Lucida Sans Unicode" w:hAnsi="Bookman Old Style"/>
          <w:kern w:val="1"/>
          <w:sz w:val="24"/>
          <w:szCs w:val="24"/>
          <w:lang w:eastAsia="hi-IN" w:bidi="hi-IN"/>
        </w:rPr>
        <w:t>è vietato l’appalto integrato</w:t>
      </w:r>
      <w:r w:rsidR="00415C46" w:rsidRPr="006915C1">
        <w:rPr>
          <w:rFonts w:ascii="Bookman Old Style" w:eastAsia="Lucida Sans Unicode" w:hAnsi="Bookman Old Style"/>
          <w:kern w:val="1"/>
          <w:sz w:val="24"/>
          <w:szCs w:val="24"/>
          <w:lang w:eastAsia="hi-IN" w:bidi="hi-IN"/>
        </w:rPr>
        <w:t xml:space="preserve">. </w:t>
      </w:r>
    </w:p>
    <w:p w:rsidR="00A12E99" w:rsidRPr="006915C1" w:rsidRDefault="00A12E99" w:rsidP="006915C1">
      <w:pPr>
        <w:spacing w:after="0" w:line="360" w:lineRule="auto"/>
        <w:jc w:val="both"/>
        <w:rPr>
          <w:rFonts w:ascii="Bookman Old Style" w:hAnsi="Bookman Old Style"/>
          <w:sz w:val="24"/>
          <w:szCs w:val="24"/>
        </w:rPr>
      </w:pPr>
      <w:r w:rsidRPr="006915C1">
        <w:rPr>
          <w:rFonts w:ascii="Bookman Old Style" w:hAnsi="Bookman Old Style"/>
          <w:sz w:val="24"/>
          <w:szCs w:val="24"/>
        </w:rPr>
        <w:t xml:space="preserve">Poiché la </w:t>
      </w:r>
      <w:r w:rsidR="00DC28C4" w:rsidRPr="006915C1">
        <w:rPr>
          <w:rFonts w:ascii="Bookman Old Style" w:hAnsi="Bookman Old Style"/>
          <w:sz w:val="24"/>
          <w:szCs w:val="24"/>
        </w:rPr>
        <w:t xml:space="preserve">stragrande </w:t>
      </w:r>
      <w:r w:rsidRPr="006915C1">
        <w:rPr>
          <w:rFonts w:ascii="Bookman Old Style" w:hAnsi="Bookman Old Style"/>
          <w:sz w:val="24"/>
          <w:szCs w:val="24"/>
        </w:rPr>
        <w:t>maggioranza degli appalti di lavori banditi dall</w:t>
      </w:r>
      <w:r w:rsidR="00415C46" w:rsidRPr="006915C1">
        <w:rPr>
          <w:rFonts w:ascii="Bookman Old Style" w:hAnsi="Bookman Old Style"/>
          <w:sz w:val="24"/>
          <w:szCs w:val="24"/>
        </w:rPr>
        <w:t>e stazioni appaltanti riguarda</w:t>
      </w:r>
      <w:r w:rsidRPr="006915C1">
        <w:rPr>
          <w:rFonts w:ascii="Bookman Old Style" w:hAnsi="Bookman Old Style"/>
          <w:sz w:val="24"/>
          <w:szCs w:val="24"/>
        </w:rPr>
        <w:t xml:space="preserve"> la manutenzione del loro patrimonio, l’entrata in vigore del nuovo Codice degli appalti ha praticamente </w:t>
      </w:r>
      <w:r w:rsidRPr="006915C1">
        <w:rPr>
          <w:rFonts w:ascii="Bookman Old Style" w:hAnsi="Bookman Old Style"/>
          <w:sz w:val="24"/>
          <w:szCs w:val="24"/>
          <w:u w:val="single"/>
        </w:rPr>
        <w:t>paralizzato la pubblicazione di appalti di lavori</w:t>
      </w:r>
      <w:r w:rsidRPr="006915C1">
        <w:rPr>
          <w:rFonts w:ascii="Bookman Old Style" w:hAnsi="Bookman Old Style"/>
          <w:sz w:val="24"/>
          <w:szCs w:val="24"/>
        </w:rPr>
        <w:t>. Le stazioni appaltanti, infatti, prima di procedere alla</w:t>
      </w:r>
      <w:r w:rsidR="00415C46" w:rsidRPr="006915C1">
        <w:rPr>
          <w:rFonts w:ascii="Bookman Old Style" w:hAnsi="Bookman Old Style"/>
          <w:sz w:val="24"/>
          <w:szCs w:val="24"/>
        </w:rPr>
        <w:t xml:space="preserve"> pubblicazione del bando hanno dovuto </w:t>
      </w:r>
      <w:r w:rsidRPr="006915C1">
        <w:rPr>
          <w:rFonts w:ascii="Bookman Old Style" w:hAnsi="Bookman Old Style"/>
          <w:sz w:val="24"/>
          <w:szCs w:val="24"/>
        </w:rPr>
        <w:t xml:space="preserve">procedere alla redazione del progetto esecutivo che, essendo un livello di dettaglio, necessita di tempi di redazione più lunghi dei precedenti livelli. </w:t>
      </w:r>
    </w:p>
    <w:p w:rsidR="00A12E99" w:rsidRPr="006915C1" w:rsidRDefault="00A12E99" w:rsidP="006915C1">
      <w:pPr>
        <w:spacing w:after="0" w:line="360" w:lineRule="auto"/>
        <w:jc w:val="both"/>
        <w:rPr>
          <w:rFonts w:ascii="Bookman Old Style" w:hAnsi="Bookman Old Style"/>
          <w:sz w:val="24"/>
          <w:szCs w:val="24"/>
        </w:rPr>
      </w:pPr>
      <w:r w:rsidRPr="006915C1">
        <w:rPr>
          <w:rFonts w:ascii="Bookman Old Style" w:hAnsi="Bookman Old Style"/>
          <w:sz w:val="24"/>
          <w:szCs w:val="24"/>
        </w:rPr>
        <w:t>Inoltre, i piccoli e medi comuni si sono trovati, in alcuni casi, nell’impossibilità di progettare internamente per l’assenza di figure tecniche con competenze adeguate.</w:t>
      </w:r>
    </w:p>
    <w:p w:rsidR="00A12E99" w:rsidRPr="006915C1" w:rsidRDefault="00A12E99" w:rsidP="006915C1">
      <w:pPr>
        <w:spacing w:line="360" w:lineRule="auto"/>
        <w:jc w:val="both"/>
        <w:rPr>
          <w:rFonts w:ascii="Bookman Old Style" w:hAnsi="Bookman Old Style"/>
          <w:sz w:val="24"/>
          <w:szCs w:val="24"/>
        </w:rPr>
      </w:pPr>
      <w:r w:rsidRPr="006915C1">
        <w:rPr>
          <w:rFonts w:ascii="Bookman Old Style" w:hAnsi="Bookman Old Style"/>
          <w:sz w:val="24"/>
          <w:szCs w:val="24"/>
        </w:rPr>
        <w:t>In que</w:t>
      </w:r>
      <w:r w:rsidR="00415C46" w:rsidRPr="006915C1">
        <w:rPr>
          <w:rFonts w:ascii="Bookman Old Style" w:hAnsi="Bookman Old Style"/>
          <w:sz w:val="24"/>
          <w:szCs w:val="24"/>
        </w:rPr>
        <w:t xml:space="preserve">sto ultimo caso, peraltro, </w:t>
      </w:r>
      <w:r w:rsidRPr="006915C1">
        <w:rPr>
          <w:rFonts w:ascii="Bookman Old Style" w:hAnsi="Bookman Old Style"/>
          <w:sz w:val="24"/>
          <w:szCs w:val="24"/>
        </w:rPr>
        <w:t>si rende</w:t>
      </w:r>
      <w:r w:rsidR="00415C46" w:rsidRPr="006915C1">
        <w:rPr>
          <w:rFonts w:ascii="Bookman Old Style" w:hAnsi="Bookman Old Style"/>
          <w:sz w:val="24"/>
          <w:szCs w:val="24"/>
        </w:rPr>
        <w:t>va</w:t>
      </w:r>
      <w:r w:rsidRPr="006915C1">
        <w:rPr>
          <w:rFonts w:ascii="Bookman Old Style" w:hAnsi="Bookman Old Style"/>
          <w:sz w:val="24"/>
          <w:szCs w:val="24"/>
        </w:rPr>
        <w:t xml:space="preserve"> necessario procedere prima all’individuazione di un progettista esterno tramite procedura ai sensi</w:t>
      </w:r>
      <w:r w:rsidR="00415C46" w:rsidRPr="006915C1">
        <w:rPr>
          <w:rFonts w:ascii="Bookman Old Style" w:hAnsi="Bookman Old Style"/>
          <w:sz w:val="24"/>
          <w:szCs w:val="24"/>
        </w:rPr>
        <w:t xml:space="preserve"> degli artt. 36 o 157, a seconda</w:t>
      </w:r>
      <w:r w:rsidR="00DC28C4" w:rsidRPr="006915C1">
        <w:rPr>
          <w:rFonts w:ascii="Bookman Old Style" w:hAnsi="Bookman Old Style"/>
          <w:sz w:val="24"/>
          <w:szCs w:val="24"/>
        </w:rPr>
        <w:t xml:space="preserve"> del valore</w:t>
      </w:r>
      <w:r w:rsidR="008548BA">
        <w:rPr>
          <w:rFonts w:ascii="Bookman Old Style" w:hAnsi="Bookman Old Style"/>
          <w:sz w:val="24"/>
          <w:szCs w:val="24"/>
        </w:rPr>
        <w:t>,</w:t>
      </w:r>
      <w:r w:rsidR="00DC28C4" w:rsidRPr="006915C1">
        <w:rPr>
          <w:rFonts w:ascii="Bookman Old Style" w:hAnsi="Bookman Old Style"/>
          <w:sz w:val="24"/>
          <w:szCs w:val="24"/>
        </w:rPr>
        <w:t xml:space="preserve"> e </w:t>
      </w:r>
      <w:r w:rsidRPr="006915C1">
        <w:rPr>
          <w:rFonts w:ascii="Bookman Old Style" w:hAnsi="Bookman Old Style"/>
          <w:sz w:val="24"/>
          <w:szCs w:val="24"/>
        </w:rPr>
        <w:t>tenendo pres</w:t>
      </w:r>
      <w:r w:rsidR="00415C46" w:rsidRPr="006915C1">
        <w:rPr>
          <w:rFonts w:ascii="Bookman Old Style" w:hAnsi="Bookman Old Style"/>
          <w:sz w:val="24"/>
          <w:szCs w:val="24"/>
        </w:rPr>
        <w:t>ente che il Codice</w:t>
      </w:r>
      <w:r w:rsidRPr="006915C1">
        <w:rPr>
          <w:rFonts w:ascii="Bookman Old Style" w:hAnsi="Bookman Old Style"/>
          <w:sz w:val="24"/>
          <w:szCs w:val="24"/>
        </w:rPr>
        <w:t xml:space="preserve"> prevede obbligatoriamente il ricorso al criterio dell’offerta economicamente più vantaggiosa per gli appalti di servizi di ingegneria per importi superiori a 40.000 euro, e solo d</w:t>
      </w:r>
      <w:r w:rsidR="00DC28C4" w:rsidRPr="006915C1">
        <w:rPr>
          <w:rFonts w:ascii="Bookman Old Style" w:hAnsi="Bookman Old Style"/>
          <w:sz w:val="24"/>
          <w:szCs w:val="24"/>
        </w:rPr>
        <w:t xml:space="preserve">opo alla redazione del progetto. </w:t>
      </w:r>
    </w:p>
    <w:p w:rsidR="00DC28C4" w:rsidRPr="006915C1" w:rsidRDefault="00DC28C4" w:rsidP="006915C1">
      <w:pPr>
        <w:spacing w:after="0" w:line="360" w:lineRule="auto"/>
        <w:jc w:val="both"/>
        <w:rPr>
          <w:rFonts w:ascii="Bookman Old Style" w:hAnsi="Bookman Old Style"/>
          <w:sz w:val="24"/>
          <w:szCs w:val="24"/>
        </w:rPr>
      </w:pPr>
      <w:r w:rsidRPr="006915C1">
        <w:rPr>
          <w:rFonts w:ascii="Bookman Old Style" w:hAnsi="Bookman Old Style"/>
          <w:sz w:val="24"/>
          <w:szCs w:val="24"/>
        </w:rPr>
        <w:t xml:space="preserve">In alcuni casi poi, in presenza essenzialmente di </w:t>
      </w:r>
      <w:r w:rsidRPr="006915C1">
        <w:rPr>
          <w:rFonts w:ascii="Bookman Old Style" w:hAnsi="Bookman Old Style"/>
          <w:sz w:val="24"/>
          <w:szCs w:val="24"/>
          <w:u w:val="single"/>
        </w:rPr>
        <w:t>manutenzione ordinaria cd “a chiamata” e cioè al verificarsi dell’evento che causa l’obbligo di intervenire</w:t>
      </w:r>
      <w:r w:rsidRPr="006915C1">
        <w:rPr>
          <w:rFonts w:ascii="Bookman Old Style" w:hAnsi="Bookman Old Style"/>
          <w:sz w:val="24"/>
          <w:szCs w:val="24"/>
        </w:rPr>
        <w:t xml:space="preserve">, risulta difficile immaginare un progetto esecutivo. Si pensi alla manutenzione ordinaria degli edifici scolastici dove il progettista non sarà mai in grado di prevedere esattamente dove sarà necessario provvedere alla sostituzione di un vetro o dove si intaseranno i pluviali o dove ci sarà la perdita d’acqua e conseguentemente che tipo di vetro dovrà essere cambiato o che tipo di intervento dovrà essere realizzato per eliminare la perdita. </w:t>
      </w:r>
    </w:p>
    <w:p w:rsidR="00DC28C4" w:rsidRPr="006915C1" w:rsidRDefault="00DC28C4" w:rsidP="006915C1">
      <w:pPr>
        <w:spacing w:after="0" w:line="360" w:lineRule="auto"/>
        <w:jc w:val="both"/>
        <w:rPr>
          <w:rFonts w:ascii="Bookman Old Style" w:hAnsi="Bookman Old Style"/>
          <w:sz w:val="24"/>
          <w:szCs w:val="24"/>
        </w:rPr>
      </w:pPr>
      <w:r w:rsidRPr="006915C1">
        <w:rPr>
          <w:rFonts w:ascii="Bookman Old Style" w:hAnsi="Bookman Old Style"/>
          <w:sz w:val="24"/>
          <w:szCs w:val="24"/>
        </w:rPr>
        <w:t>Nel caso poi di manutenzione ordinaria delle strade, che di fatto si sostanz</w:t>
      </w:r>
      <w:r w:rsidR="00236A81">
        <w:rPr>
          <w:rFonts w:ascii="Bookman Old Style" w:hAnsi="Bookman Old Style"/>
          <w:sz w:val="24"/>
          <w:szCs w:val="24"/>
        </w:rPr>
        <w:t>i</w:t>
      </w:r>
      <w:r w:rsidRPr="006915C1">
        <w:rPr>
          <w:rFonts w:ascii="Bookman Old Style" w:hAnsi="Bookman Old Style"/>
          <w:sz w:val="24"/>
          <w:szCs w:val="24"/>
        </w:rPr>
        <w:t>a nel richiudere le buche formatesi sul manto stradale, pensare ad una progettazione esecutiva, nel termine squisitamente tecnico del suo significato, è praticamente impossibile. Per questi motivi le stazioni appaltanti stanno facendo opportune valutazioni sull’opportunità di modificare questi appalti in Accordi Quadro.</w:t>
      </w:r>
    </w:p>
    <w:p w:rsidR="00DC28C4" w:rsidRPr="006915C1" w:rsidRDefault="00DC28C4" w:rsidP="006915C1">
      <w:pPr>
        <w:spacing w:line="360" w:lineRule="auto"/>
        <w:jc w:val="both"/>
        <w:rPr>
          <w:rFonts w:ascii="Bookman Old Style" w:hAnsi="Bookman Old Style"/>
          <w:sz w:val="24"/>
          <w:szCs w:val="24"/>
        </w:rPr>
      </w:pPr>
      <w:r w:rsidRPr="006915C1">
        <w:rPr>
          <w:rFonts w:ascii="Bookman Old Style" w:hAnsi="Bookman Old Style"/>
          <w:sz w:val="24"/>
          <w:szCs w:val="24"/>
        </w:rPr>
        <w:lastRenderedPageBreak/>
        <w:t xml:space="preserve">Anche questa soluzione però non è di facile applicazione considerato che i singoli ordini, la sostituzione del vetro, la copertura di una buca, costituiscono autonomi contratti operativi che derivano dall’accordo quadro originario per i quali è necessario prendere singoli CIG, gestire autonomamente la contabilità, i pagamenti ed i collaudi. </w:t>
      </w:r>
    </w:p>
    <w:p w:rsidR="00DC28C4" w:rsidRDefault="00DC28C4" w:rsidP="006915C1">
      <w:pPr>
        <w:spacing w:line="360" w:lineRule="auto"/>
        <w:jc w:val="both"/>
        <w:rPr>
          <w:rFonts w:ascii="Bookman Old Style" w:hAnsi="Bookman Old Style"/>
          <w:sz w:val="24"/>
          <w:szCs w:val="24"/>
        </w:rPr>
      </w:pPr>
      <w:r w:rsidRPr="006915C1">
        <w:rPr>
          <w:rFonts w:ascii="Bookman Old Style" w:hAnsi="Bookman Old Style"/>
          <w:sz w:val="24"/>
          <w:szCs w:val="24"/>
        </w:rPr>
        <w:t>Una soluzione al problema potrebbe essere quella di inserire – nell’emanando decreto di cui all’articolo 23</w:t>
      </w:r>
      <w:r w:rsidR="006B7FD1">
        <w:rPr>
          <w:rFonts w:ascii="Bookman Old Style" w:hAnsi="Bookman Old Style"/>
          <w:sz w:val="24"/>
          <w:szCs w:val="24"/>
        </w:rPr>
        <w:t>,</w:t>
      </w:r>
      <w:r w:rsidRPr="006915C1">
        <w:rPr>
          <w:rFonts w:ascii="Bookman Old Style" w:hAnsi="Bookman Old Style"/>
          <w:sz w:val="24"/>
          <w:szCs w:val="24"/>
        </w:rPr>
        <w:t xml:space="preserve"> comma 3</w:t>
      </w:r>
      <w:r w:rsidR="006B7FD1">
        <w:rPr>
          <w:rFonts w:ascii="Bookman Old Style" w:hAnsi="Bookman Old Style"/>
          <w:sz w:val="24"/>
          <w:szCs w:val="24"/>
        </w:rPr>
        <w:t>,</w:t>
      </w:r>
      <w:r w:rsidRPr="006915C1">
        <w:rPr>
          <w:rFonts w:ascii="Bookman Old Style" w:hAnsi="Bookman Old Style"/>
          <w:sz w:val="24"/>
          <w:szCs w:val="24"/>
        </w:rPr>
        <w:t xml:space="preserve"> del Codice sui contenuti della progettazione nei tre livelli progettuali – un livello di progettazione esecutiva “semplificata” per le manutenzioni ordinarie del patrimonio dell’ente locale. </w:t>
      </w:r>
    </w:p>
    <w:p w:rsidR="00B923F8" w:rsidRPr="006915C1" w:rsidRDefault="00B923F8" w:rsidP="00B923F8">
      <w:pPr>
        <w:spacing w:after="0" w:line="360" w:lineRule="auto"/>
        <w:jc w:val="both"/>
        <w:rPr>
          <w:rFonts w:ascii="Bookman Old Style" w:hAnsi="Bookman Old Style"/>
          <w:sz w:val="24"/>
          <w:szCs w:val="24"/>
        </w:rPr>
      </w:pPr>
    </w:p>
    <w:p w:rsidR="00DC28C4" w:rsidRPr="00DE5ADD" w:rsidRDefault="00DC28C4" w:rsidP="00B923F8">
      <w:pPr>
        <w:pStyle w:val="Paragrafoelenco"/>
        <w:numPr>
          <w:ilvl w:val="0"/>
          <w:numId w:val="5"/>
        </w:numPr>
        <w:spacing w:line="360" w:lineRule="auto"/>
        <w:jc w:val="both"/>
        <w:rPr>
          <w:rFonts w:ascii="Bookman Old Style" w:hAnsi="Bookman Old Style"/>
          <w:sz w:val="24"/>
          <w:szCs w:val="24"/>
          <w:u w:val="single"/>
        </w:rPr>
      </w:pPr>
      <w:r w:rsidRPr="00DE5ADD">
        <w:rPr>
          <w:rFonts w:ascii="Bookman Old Style" w:hAnsi="Bookman Old Style"/>
          <w:sz w:val="24"/>
          <w:szCs w:val="24"/>
          <w:u w:val="single"/>
        </w:rPr>
        <w:t>Livelli di progettazione</w:t>
      </w:r>
    </w:p>
    <w:p w:rsidR="00A12E99" w:rsidRPr="006915C1" w:rsidRDefault="00DC28C4" w:rsidP="006915C1">
      <w:pPr>
        <w:spacing w:line="360" w:lineRule="auto"/>
        <w:jc w:val="both"/>
        <w:rPr>
          <w:rFonts w:ascii="Bookman Old Style" w:hAnsi="Bookman Old Style"/>
          <w:sz w:val="24"/>
          <w:szCs w:val="24"/>
        </w:rPr>
      </w:pPr>
      <w:r w:rsidRPr="006915C1">
        <w:rPr>
          <w:rFonts w:ascii="Bookman Old Style" w:hAnsi="Bookman Old Style"/>
          <w:sz w:val="24"/>
          <w:szCs w:val="24"/>
        </w:rPr>
        <w:t>La critic</w:t>
      </w:r>
      <w:r w:rsidR="003F61EF" w:rsidRPr="006915C1">
        <w:rPr>
          <w:rFonts w:ascii="Bookman Old Style" w:hAnsi="Bookman Old Style"/>
          <w:sz w:val="24"/>
          <w:szCs w:val="24"/>
        </w:rPr>
        <w:t>i</w:t>
      </w:r>
      <w:r w:rsidRPr="006915C1">
        <w:rPr>
          <w:rFonts w:ascii="Bookman Old Style" w:hAnsi="Bookman Old Style"/>
          <w:sz w:val="24"/>
          <w:szCs w:val="24"/>
        </w:rPr>
        <w:t xml:space="preserve">tà finora riscontrata è nell’attesa del succitato ed emanando decreto </w:t>
      </w:r>
      <w:r w:rsidR="00A12E99" w:rsidRPr="006915C1">
        <w:rPr>
          <w:rFonts w:ascii="Bookman Old Style" w:hAnsi="Bookman Old Style"/>
          <w:sz w:val="24"/>
          <w:szCs w:val="24"/>
        </w:rPr>
        <w:t>relativo alla definizione dei contenuti della progettazione dei tre livelli progettuali</w:t>
      </w:r>
      <w:r w:rsidRPr="006915C1">
        <w:rPr>
          <w:rFonts w:ascii="Bookman Old Style" w:hAnsi="Bookman Old Style"/>
          <w:sz w:val="24"/>
          <w:szCs w:val="24"/>
        </w:rPr>
        <w:t xml:space="preserve"> che sta inducendo le</w:t>
      </w:r>
      <w:r w:rsidR="00A12E99" w:rsidRPr="006915C1">
        <w:rPr>
          <w:rFonts w:ascii="Bookman Old Style" w:hAnsi="Bookman Old Style"/>
          <w:sz w:val="24"/>
          <w:szCs w:val="24"/>
        </w:rPr>
        <w:t xml:space="preserve"> stazioni appaltanti ad attendere prima di iniziare la lunga attività di progettazione del progetto esecutivo. La preoccupazione, infatti, è quella di evitare di dover ripetere, nel breve periodo, la progettazione o di aver dato, tramite gara, un incarico di progettazione che non risponde più alla futura normativa.</w:t>
      </w:r>
    </w:p>
    <w:p w:rsidR="003F61EF" w:rsidRDefault="003F61EF" w:rsidP="006915C1">
      <w:pPr>
        <w:spacing w:line="360" w:lineRule="auto"/>
        <w:jc w:val="both"/>
        <w:rPr>
          <w:rFonts w:ascii="Bookman Old Style" w:hAnsi="Bookman Old Style"/>
          <w:sz w:val="24"/>
          <w:szCs w:val="24"/>
        </w:rPr>
      </w:pPr>
      <w:r w:rsidRPr="006915C1">
        <w:rPr>
          <w:rFonts w:ascii="Bookman Old Style" w:hAnsi="Bookman Old Style"/>
          <w:sz w:val="24"/>
          <w:szCs w:val="24"/>
        </w:rPr>
        <w:t xml:space="preserve">Su questo occorre un’accelerazione da parte del Governo e l’accoglimento di quanto proposto al punto precedente sul livello di progettazione previsto per le manutenzioni ordinarie. </w:t>
      </w:r>
    </w:p>
    <w:p w:rsidR="00DE5ADD" w:rsidRPr="006915C1" w:rsidRDefault="00DE5ADD" w:rsidP="006915C1">
      <w:pPr>
        <w:spacing w:line="360" w:lineRule="auto"/>
        <w:jc w:val="both"/>
        <w:rPr>
          <w:rFonts w:ascii="Bookman Old Style" w:hAnsi="Bookman Old Style"/>
          <w:sz w:val="24"/>
          <w:szCs w:val="24"/>
        </w:rPr>
      </w:pPr>
    </w:p>
    <w:p w:rsidR="003F61EF" w:rsidRPr="00DE5ADD" w:rsidRDefault="003F61EF" w:rsidP="006915C1">
      <w:pPr>
        <w:pStyle w:val="Paragrafoelenco"/>
        <w:numPr>
          <w:ilvl w:val="0"/>
          <w:numId w:val="5"/>
        </w:numPr>
        <w:spacing w:line="360" w:lineRule="auto"/>
        <w:jc w:val="both"/>
        <w:rPr>
          <w:rFonts w:ascii="Bookman Old Style" w:hAnsi="Bookman Old Style"/>
          <w:sz w:val="24"/>
          <w:szCs w:val="24"/>
          <w:u w:val="single"/>
        </w:rPr>
      </w:pPr>
      <w:r w:rsidRPr="00DE5ADD">
        <w:rPr>
          <w:rFonts w:ascii="Bookman Old Style" w:hAnsi="Bookman Old Style"/>
          <w:sz w:val="24"/>
          <w:szCs w:val="24"/>
          <w:u w:val="single"/>
        </w:rPr>
        <w:t>Collaudi</w:t>
      </w:r>
    </w:p>
    <w:p w:rsidR="000D0D9B" w:rsidRPr="006915C1" w:rsidRDefault="000D0D9B" w:rsidP="006915C1">
      <w:pPr>
        <w:spacing w:line="360" w:lineRule="auto"/>
        <w:jc w:val="both"/>
        <w:rPr>
          <w:rFonts w:ascii="Bookman Old Style" w:hAnsi="Bookman Old Style"/>
          <w:sz w:val="24"/>
          <w:szCs w:val="24"/>
        </w:rPr>
      </w:pPr>
      <w:r w:rsidRPr="006915C1">
        <w:rPr>
          <w:rFonts w:ascii="Bookman Old Style" w:hAnsi="Bookman Old Style"/>
          <w:sz w:val="24"/>
          <w:szCs w:val="24"/>
        </w:rPr>
        <w:t xml:space="preserve">La criticità emersa sui </w:t>
      </w:r>
      <w:r w:rsidR="00237F7D" w:rsidRPr="006915C1">
        <w:rPr>
          <w:rFonts w:ascii="Bookman Old Style" w:hAnsi="Bookman Old Style"/>
          <w:sz w:val="24"/>
          <w:szCs w:val="24"/>
        </w:rPr>
        <w:t>collaudi</w:t>
      </w:r>
      <w:r w:rsidR="00A12E99" w:rsidRPr="006915C1">
        <w:rPr>
          <w:rFonts w:ascii="Bookman Old Style" w:hAnsi="Bookman Old Style"/>
          <w:sz w:val="24"/>
          <w:szCs w:val="24"/>
        </w:rPr>
        <w:t xml:space="preserve"> </w:t>
      </w:r>
      <w:r w:rsidRPr="006915C1">
        <w:rPr>
          <w:rFonts w:ascii="Bookman Old Style" w:hAnsi="Bookman Old Style"/>
          <w:sz w:val="24"/>
          <w:szCs w:val="24"/>
        </w:rPr>
        <w:t xml:space="preserve">attiene alla formulazione </w:t>
      </w:r>
      <w:r w:rsidR="00A12E99" w:rsidRPr="006915C1">
        <w:rPr>
          <w:rFonts w:ascii="Bookman Old Style" w:hAnsi="Bookman Old Style"/>
          <w:sz w:val="24"/>
          <w:szCs w:val="24"/>
        </w:rPr>
        <w:t>dell’art. 102</w:t>
      </w:r>
      <w:r w:rsidR="006B7FD1">
        <w:rPr>
          <w:rFonts w:ascii="Bookman Old Style" w:hAnsi="Bookman Old Style"/>
          <w:sz w:val="24"/>
          <w:szCs w:val="24"/>
        </w:rPr>
        <w:t>,</w:t>
      </w:r>
      <w:r w:rsidR="00A12E99" w:rsidRPr="006915C1">
        <w:rPr>
          <w:rFonts w:ascii="Bookman Old Style" w:hAnsi="Bookman Old Style"/>
          <w:sz w:val="24"/>
          <w:szCs w:val="24"/>
        </w:rPr>
        <w:t xml:space="preserve"> </w:t>
      </w:r>
      <w:r w:rsidRPr="006915C1">
        <w:rPr>
          <w:rFonts w:ascii="Bookman Old Style" w:hAnsi="Bookman Old Style"/>
          <w:sz w:val="24"/>
          <w:szCs w:val="24"/>
        </w:rPr>
        <w:t xml:space="preserve">comma 8, </w:t>
      </w:r>
      <w:r w:rsidR="00A12E99" w:rsidRPr="006915C1">
        <w:rPr>
          <w:rFonts w:ascii="Bookman Old Style" w:hAnsi="Bookman Old Style"/>
          <w:sz w:val="24"/>
          <w:szCs w:val="24"/>
        </w:rPr>
        <w:t>del nuovo Codice</w:t>
      </w:r>
      <w:r w:rsidRPr="006915C1">
        <w:rPr>
          <w:rFonts w:ascii="Bookman Old Style" w:hAnsi="Bookman Old Style"/>
          <w:sz w:val="24"/>
          <w:szCs w:val="24"/>
        </w:rPr>
        <w:t xml:space="preserve">, per cui </w:t>
      </w:r>
      <w:r w:rsidR="00A12E99" w:rsidRPr="006915C1">
        <w:rPr>
          <w:rFonts w:ascii="Bookman Old Style" w:hAnsi="Bookman Old Style"/>
          <w:sz w:val="24"/>
          <w:szCs w:val="24"/>
        </w:rPr>
        <w:t>non è possibile prevedere, per gli appalti di minor importo, il Certificato di Regolare Esecuzione considerata l’assenza d</w:t>
      </w:r>
      <w:r w:rsidRPr="006915C1">
        <w:rPr>
          <w:rFonts w:ascii="Bookman Old Style" w:hAnsi="Bookman Old Style"/>
          <w:sz w:val="24"/>
          <w:szCs w:val="24"/>
        </w:rPr>
        <w:t xml:space="preserve">i tale </w:t>
      </w:r>
      <w:r w:rsidR="00A12E99" w:rsidRPr="006915C1">
        <w:rPr>
          <w:rFonts w:ascii="Bookman Old Style" w:hAnsi="Bookman Old Style"/>
          <w:sz w:val="24"/>
          <w:szCs w:val="24"/>
        </w:rPr>
        <w:t>decreto</w:t>
      </w:r>
      <w:r w:rsidRPr="006915C1">
        <w:rPr>
          <w:rFonts w:ascii="Bookman Old Style" w:hAnsi="Bookman Old Style"/>
          <w:sz w:val="24"/>
          <w:szCs w:val="24"/>
        </w:rPr>
        <w:t xml:space="preserve">. </w:t>
      </w:r>
    </w:p>
    <w:p w:rsidR="00A12E99" w:rsidRDefault="00052582" w:rsidP="006915C1">
      <w:pPr>
        <w:spacing w:line="360" w:lineRule="auto"/>
        <w:jc w:val="both"/>
        <w:rPr>
          <w:rFonts w:ascii="Bookman Old Style" w:hAnsi="Bookman Old Style"/>
          <w:sz w:val="24"/>
          <w:szCs w:val="24"/>
        </w:rPr>
      </w:pPr>
      <w:r w:rsidRPr="006915C1">
        <w:rPr>
          <w:rFonts w:ascii="Bookman Old Style" w:hAnsi="Bookman Old Style"/>
          <w:sz w:val="24"/>
          <w:szCs w:val="24"/>
        </w:rPr>
        <w:t>Infatti</w:t>
      </w:r>
      <w:r w:rsidR="006B7FD1">
        <w:rPr>
          <w:rFonts w:ascii="Bookman Old Style" w:hAnsi="Bookman Old Style"/>
          <w:sz w:val="24"/>
          <w:szCs w:val="24"/>
        </w:rPr>
        <w:t>,</w:t>
      </w:r>
      <w:r w:rsidRPr="006915C1">
        <w:rPr>
          <w:rFonts w:ascii="Bookman Old Style" w:hAnsi="Bookman Old Style"/>
          <w:sz w:val="24"/>
          <w:szCs w:val="24"/>
        </w:rPr>
        <w:t xml:space="preserve"> è vero che l’art</w:t>
      </w:r>
      <w:r w:rsidR="006B7FD1">
        <w:rPr>
          <w:rFonts w:ascii="Bookman Old Style" w:hAnsi="Bookman Old Style"/>
          <w:sz w:val="24"/>
          <w:szCs w:val="24"/>
        </w:rPr>
        <w:t>.</w:t>
      </w:r>
      <w:r w:rsidRPr="006915C1">
        <w:rPr>
          <w:rFonts w:ascii="Bookman Old Style" w:hAnsi="Bookman Old Style"/>
          <w:sz w:val="24"/>
          <w:szCs w:val="24"/>
        </w:rPr>
        <w:t xml:space="preserve"> 102 rimanda</w:t>
      </w:r>
      <w:r w:rsidR="00A12E99" w:rsidRPr="006915C1">
        <w:rPr>
          <w:rFonts w:ascii="Bookman Old Style" w:hAnsi="Bookman Old Style"/>
          <w:sz w:val="24"/>
          <w:szCs w:val="24"/>
        </w:rPr>
        <w:t xml:space="preserve"> ad un regime transitorio</w:t>
      </w:r>
      <w:r w:rsidR="00DE5ADD">
        <w:rPr>
          <w:rFonts w:ascii="Bookman Old Style" w:hAnsi="Bookman Old Style"/>
          <w:sz w:val="24"/>
          <w:szCs w:val="24"/>
        </w:rPr>
        <w:t xml:space="preserve"> ma</w:t>
      </w:r>
      <w:r w:rsidR="00A12E99" w:rsidRPr="006915C1">
        <w:rPr>
          <w:rFonts w:ascii="Bookman Old Style" w:hAnsi="Bookman Old Style"/>
          <w:sz w:val="24"/>
          <w:szCs w:val="24"/>
        </w:rPr>
        <w:t xml:space="preserve"> le norme rimaste in vigore del DPR n. 207/2010 non disciplinano i casi in cui il Certificato </w:t>
      </w:r>
      <w:r w:rsidR="00A12E99" w:rsidRPr="006915C1">
        <w:rPr>
          <w:rFonts w:ascii="Bookman Old Style" w:hAnsi="Bookman Old Style"/>
          <w:sz w:val="24"/>
          <w:szCs w:val="24"/>
        </w:rPr>
        <w:lastRenderedPageBreak/>
        <w:t>di Collaudo può essere sostituito dal certificato di Regolare Esecuzione. Tale disciplina era, infatti, prevista dall’art. 141 del D.</w:t>
      </w:r>
      <w:r w:rsidR="00D2584C">
        <w:rPr>
          <w:rFonts w:ascii="Bookman Old Style" w:hAnsi="Bookman Old Style"/>
          <w:sz w:val="24"/>
          <w:szCs w:val="24"/>
        </w:rPr>
        <w:t xml:space="preserve"> </w:t>
      </w:r>
      <w:proofErr w:type="spellStart"/>
      <w:r w:rsidR="00A12E99" w:rsidRPr="006915C1">
        <w:rPr>
          <w:rFonts w:ascii="Bookman Old Style" w:hAnsi="Bookman Old Style"/>
          <w:sz w:val="24"/>
          <w:szCs w:val="24"/>
        </w:rPr>
        <w:t>Lgs</w:t>
      </w:r>
      <w:proofErr w:type="spellEnd"/>
      <w:r w:rsidR="00A12E99" w:rsidRPr="006915C1">
        <w:rPr>
          <w:rFonts w:ascii="Bookman Old Style" w:hAnsi="Bookman Old Style"/>
          <w:sz w:val="24"/>
          <w:szCs w:val="24"/>
        </w:rPr>
        <w:t>. n. 163/2016 ora abrogato, pertanto per poter procedere con il CRE, in sostituzione del Certificato di Collaudo, bisognerà attendere il precitato decreto che indicherà i casi. Tale interpretazione trova conferma nelle linee guida ANAC</w:t>
      </w:r>
      <w:r w:rsidR="000D0D9B" w:rsidRPr="006915C1">
        <w:rPr>
          <w:rFonts w:ascii="Bookman Old Style" w:hAnsi="Bookman Old Style"/>
          <w:sz w:val="24"/>
          <w:szCs w:val="24"/>
        </w:rPr>
        <w:t xml:space="preserve"> sul DEC. </w:t>
      </w:r>
    </w:p>
    <w:p w:rsidR="006B7FD1" w:rsidRPr="006915C1" w:rsidRDefault="006B7FD1" w:rsidP="006915C1">
      <w:pPr>
        <w:spacing w:line="360" w:lineRule="auto"/>
        <w:jc w:val="both"/>
        <w:rPr>
          <w:rFonts w:ascii="Bookman Old Style" w:hAnsi="Bookman Old Style"/>
          <w:b/>
          <w:sz w:val="24"/>
          <w:szCs w:val="24"/>
        </w:rPr>
      </w:pPr>
    </w:p>
    <w:p w:rsidR="00A12E99" w:rsidRPr="00D20081" w:rsidRDefault="00A12E99" w:rsidP="006915C1">
      <w:pPr>
        <w:pBdr>
          <w:top w:val="single" w:sz="4" w:space="1" w:color="auto"/>
          <w:left w:val="single" w:sz="4" w:space="4" w:color="auto"/>
          <w:bottom w:val="single" w:sz="4" w:space="1" w:color="auto"/>
          <w:right w:val="single" w:sz="4" w:space="4" w:color="auto"/>
        </w:pBdr>
        <w:spacing w:line="360" w:lineRule="auto"/>
        <w:jc w:val="center"/>
        <w:rPr>
          <w:rFonts w:ascii="Bookman Old Style" w:hAnsi="Bookman Old Style"/>
          <w:b/>
          <w:sz w:val="24"/>
          <w:szCs w:val="24"/>
        </w:rPr>
      </w:pPr>
      <w:r w:rsidRPr="00D20081">
        <w:rPr>
          <w:rFonts w:ascii="Bookman Old Style" w:hAnsi="Bookman Old Style"/>
          <w:b/>
          <w:sz w:val="24"/>
          <w:szCs w:val="24"/>
        </w:rPr>
        <w:t>Appalti di forniture e servizi</w:t>
      </w:r>
    </w:p>
    <w:p w:rsidR="00052582" w:rsidRPr="006915C1" w:rsidRDefault="00A12E99" w:rsidP="006915C1">
      <w:pPr>
        <w:spacing w:line="360" w:lineRule="auto"/>
        <w:jc w:val="both"/>
        <w:rPr>
          <w:rFonts w:ascii="Bookman Old Style" w:hAnsi="Bookman Old Style"/>
          <w:sz w:val="24"/>
          <w:szCs w:val="24"/>
        </w:rPr>
      </w:pPr>
      <w:r w:rsidRPr="006915C1">
        <w:rPr>
          <w:rFonts w:ascii="Bookman Old Style" w:hAnsi="Bookman Old Style"/>
          <w:sz w:val="24"/>
          <w:szCs w:val="24"/>
        </w:rPr>
        <w:t xml:space="preserve">Per questa tipologia di appalti la situazione è meno critica. </w:t>
      </w:r>
    </w:p>
    <w:p w:rsidR="00A12E99" w:rsidRPr="006915C1" w:rsidRDefault="00052582" w:rsidP="006915C1">
      <w:pPr>
        <w:spacing w:line="360" w:lineRule="auto"/>
        <w:jc w:val="both"/>
        <w:rPr>
          <w:rFonts w:ascii="Bookman Old Style" w:hAnsi="Bookman Old Style"/>
          <w:sz w:val="24"/>
          <w:szCs w:val="24"/>
        </w:rPr>
      </w:pPr>
      <w:r w:rsidRPr="006915C1">
        <w:rPr>
          <w:rFonts w:ascii="Bookman Old Style" w:hAnsi="Bookman Old Style"/>
          <w:sz w:val="24"/>
          <w:szCs w:val="24"/>
        </w:rPr>
        <w:t>La maggior parte delle</w:t>
      </w:r>
      <w:r w:rsidR="00A12E99" w:rsidRPr="006915C1">
        <w:rPr>
          <w:rFonts w:ascii="Bookman Old Style" w:hAnsi="Bookman Old Style"/>
          <w:sz w:val="24"/>
          <w:szCs w:val="24"/>
        </w:rPr>
        <w:t xml:space="preserve"> stazioni appaltanti sono, infatti, in grado, con qualche difficoltà, di redigere i capitolati di gara. </w:t>
      </w:r>
    </w:p>
    <w:p w:rsidR="00052582" w:rsidRPr="006915C1" w:rsidRDefault="00052582" w:rsidP="006915C1">
      <w:pPr>
        <w:spacing w:after="0" w:line="360" w:lineRule="auto"/>
        <w:jc w:val="both"/>
        <w:rPr>
          <w:rFonts w:ascii="Bookman Old Style" w:hAnsi="Bookman Old Style"/>
          <w:sz w:val="24"/>
          <w:szCs w:val="24"/>
        </w:rPr>
      </w:pPr>
      <w:r w:rsidRPr="006915C1">
        <w:rPr>
          <w:rFonts w:ascii="Bookman Old Style" w:hAnsi="Bookman Old Style"/>
          <w:sz w:val="24"/>
          <w:szCs w:val="24"/>
        </w:rPr>
        <w:t>Le criticità si sostanziano</w:t>
      </w:r>
      <w:r w:rsidR="00A12E99" w:rsidRPr="006915C1">
        <w:rPr>
          <w:rFonts w:ascii="Bookman Old Style" w:hAnsi="Bookman Old Style"/>
          <w:sz w:val="24"/>
          <w:szCs w:val="24"/>
        </w:rPr>
        <w:t xml:space="preserve"> nell’</w:t>
      </w:r>
      <w:r w:rsidR="00A12E99" w:rsidRPr="006915C1">
        <w:rPr>
          <w:rFonts w:ascii="Bookman Old Style" w:hAnsi="Bookman Old Style"/>
          <w:sz w:val="24"/>
          <w:szCs w:val="24"/>
          <w:u w:val="single"/>
        </w:rPr>
        <w:t>obbligo di redazione di un progetto</w:t>
      </w:r>
      <w:r w:rsidR="00A12E99" w:rsidRPr="006915C1">
        <w:rPr>
          <w:rFonts w:ascii="Bookman Old Style" w:hAnsi="Bookman Old Style"/>
          <w:sz w:val="24"/>
          <w:szCs w:val="24"/>
        </w:rPr>
        <w:t xml:space="preserve">, così come richiesto dall’art. 23, commi 14 e 15, del Codice degli appalti, e </w:t>
      </w:r>
      <w:r w:rsidRPr="006915C1">
        <w:rPr>
          <w:rFonts w:ascii="Bookman Old Style" w:hAnsi="Bookman Old Style"/>
          <w:sz w:val="24"/>
          <w:szCs w:val="24"/>
        </w:rPr>
        <w:t>nell’</w:t>
      </w:r>
      <w:r w:rsidR="006B7FD1">
        <w:rPr>
          <w:rFonts w:ascii="Bookman Old Style" w:hAnsi="Bookman Old Style"/>
          <w:sz w:val="24"/>
          <w:szCs w:val="24"/>
        </w:rPr>
        <w:t xml:space="preserve">incertezza relativa alle linee </w:t>
      </w:r>
      <w:r w:rsidR="00A12E99" w:rsidRPr="006915C1">
        <w:rPr>
          <w:rFonts w:ascii="Bookman Old Style" w:hAnsi="Bookman Old Style"/>
          <w:sz w:val="24"/>
          <w:szCs w:val="24"/>
        </w:rPr>
        <w:t xml:space="preserve">guida ANAC </w:t>
      </w:r>
      <w:r w:rsidR="000D0D9B" w:rsidRPr="006915C1">
        <w:rPr>
          <w:rFonts w:ascii="Bookman Old Style" w:hAnsi="Bookman Old Style"/>
          <w:sz w:val="24"/>
          <w:szCs w:val="24"/>
        </w:rPr>
        <w:t>di cui si è già detto e si ribadisce la necessità di un’accelerazione nei tempi di emanazione.</w:t>
      </w:r>
      <w:r w:rsidRPr="006915C1">
        <w:rPr>
          <w:rFonts w:ascii="Bookman Old Style" w:hAnsi="Bookman Old Style"/>
          <w:sz w:val="24"/>
          <w:szCs w:val="24"/>
        </w:rPr>
        <w:t xml:space="preserve"> </w:t>
      </w:r>
    </w:p>
    <w:p w:rsidR="00A12E99" w:rsidRPr="006915C1" w:rsidRDefault="00A12E99" w:rsidP="006915C1">
      <w:pPr>
        <w:spacing w:line="360" w:lineRule="auto"/>
        <w:jc w:val="both"/>
        <w:rPr>
          <w:rFonts w:ascii="Bookman Old Style" w:hAnsi="Bookman Old Style"/>
          <w:sz w:val="24"/>
          <w:szCs w:val="24"/>
        </w:rPr>
      </w:pPr>
      <w:r w:rsidRPr="006915C1">
        <w:rPr>
          <w:rFonts w:ascii="Bookman Old Style" w:hAnsi="Bookman Old Style"/>
          <w:sz w:val="24"/>
          <w:szCs w:val="24"/>
        </w:rPr>
        <w:t xml:space="preserve">Il rischio </w:t>
      </w:r>
      <w:r w:rsidR="00052582" w:rsidRPr="006915C1">
        <w:rPr>
          <w:rFonts w:ascii="Bookman Old Style" w:hAnsi="Bookman Old Style"/>
          <w:sz w:val="24"/>
          <w:szCs w:val="24"/>
        </w:rPr>
        <w:t xml:space="preserve">– come per i lavori - è </w:t>
      </w:r>
      <w:r w:rsidRPr="006915C1">
        <w:rPr>
          <w:rFonts w:ascii="Bookman Old Style" w:hAnsi="Bookman Old Style"/>
          <w:sz w:val="24"/>
          <w:szCs w:val="24"/>
        </w:rPr>
        <w:t>quello di prevedere nel capitolato di gara disposizioni che al momento dell’aggiudicazione o dell’esecuzione possano risultare in contrasto con le definitive linee guida ANAC.</w:t>
      </w:r>
    </w:p>
    <w:p w:rsidR="000D0D9B" w:rsidRPr="006915C1" w:rsidRDefault="00A12E99" w:rsidP="006915C1">
      <w:pPr>
        <w:spacing w:line="360" w:lineRule="auto"/>
        <w:jc w:val="both"/>
        <w:rPr>
          <w:rFonts w:ascii="Bookman Old Style" w:hAnsi="Bookman Old Style"/>
          <w:sz w:val="24"/>
          <w:szCs w:val="24"/>
        </w:rPr>
      </w:pPr>
      <w:r w:rsidRPr="006915C1">
        <w:rPr>
          <w:rFonts w:ascii="Bookman Old Style" w:hAnsi="Bookman Old Style"/>
          <w:sz w:val="24"/>
          <w:szCs w:val="24"/>
        </w:rPr>
        <w:t>La vera crit</w:t>
      </w:r>
      <w:r w:rsidR="000D0D9B" w:rsidRPr="006915C1">
        <w:rPr>
          <w:rFonts w:ascii="Bookman Old Style" w:hAnsi="Bookman Old Style"/>
          <w:sz w:val="24"/>
          <w:szCs w:val="24"/>
        </w:rPr>
        <w:t xml:space="preserve">icità per questi appalti è </w:t>
      </w:r>
      <w:r w:rsidRPr="006915C1">
        <w:rPr>
          <w:rFonts w:ascii="Bookman Old Style" w:hAnsi="Bookman Old Style"/>
          <w:sz w:val="24"/>
          <w:szCs w:val="24"/>
        </w:rPr>
        <w:t xml:space="preserve">rappresentata </w:t>
      </w:r>
      <w:r w:rsidR="000D0D9B" w:rsidRPr="006915C1">
        <w:rPr>
          <w:rFonts w:ascii="Bookman Old Style" w:hAnsi="Bookman Old Style"/>
          <w:sz w:val="24"/>
          <w:szCs w:val="24"/>
        </w:rPr>
        <w:t xml:space="preserve">invece </w:t>
      </w:r>
      <w:r w:rsidRPr="006915C1">
        <w:rPr>
          <w:rFonts w:ascii="Bookman Old Style" w:hAnsi="Bookman Old Style"/>
          <w:sz w:val="24"/>
          <w:szCs w:val="24"/>
        </w:rPr>
        <w:t>dall’obbligatoria programmazione biennale degli acquisti</w:t>
      </w:r>
      <w:r w:rsidR="000D0D9B" w:rsidRPr="006915C1">
        <w:rPr>
          <w:rFonts w:ascii="Bookman Old Style" w:hAnsi="Bookman Old Style"/>
          <w:sz w:val="24"/>
          <w:szCs w:val="24"/>
        </w:rPr>
        <w:t xml:space="preserve">. </w:t>
      </w:r>
    </w:p>
    <w:p w:rsidR="005B3DA6" w:rsidRPr="006915C1" w:rsidRDefault="000D0D9B" w:rsidP="006915C1">
      <w:pPr>
        <w:spacing w:line="360" w:lineRule="auto"/>
        <w:jc w:val="both"/>
        <w:rPr>
          <w:rFonts w:ascii="Bookman Old Style" w:hAnsi="Bookman Old Style"/>
          <w:sz w:val="24"/>
          <w:szCs w:val="24"/>
        </w:rPr>
      </w:pPr>
      <w:r w:rsidRPr="006915C1">
        <w:rPr>
          <w:rFonts w:ascii="Bookman Old Style" w:hAnsi="Bookman Old Style"/>
          <w:sz w:val="24"/>
          <w:szCs w:val="24"/>
        </w:rPr>
        <w:t xml:space="preserve">Si coglie l’occasione per </w:t>
      </w:r>
      <w:r w:rsidR="005B3DA6" w:rsidRPr="006915C1">
        <w:rPr>
          <w:rFonts w:ascii="Bookman Old Style" w:hAnsi="Bookman Old Style"/>
          <w:sz w:val="24"/>
          <w:szCs w:val="24"/>
        </w:rPr>
        <w:t>chiari</w:t>
      </w:r>
      <w:r w:rsidRPr="006915C1">
        <w:rPr>
          <w:rFonts w:ascii="Bookman Old Style" w:hAnsi="Bookman Old Style"/>
          <w:sz w:val="24"/>
          <w:szCs w:val="24"/>
        </w:rPr>
        <w:t xml:space="preserve">re definitivamente </w:t>
      </w:r>
      <w:r w:rsidR="005B3DA6" w:rsidRPr="006915C1">
        <w:rPr>
          <w:rFonts w:ascii="Bookman Old Style" w:hAnsi="Bookman Old Style"/>
          <w:sz w:val="24"/>
          <w:szCs w:val="24"/>
        </w:rPr>
        <w:t>la non applicabilità ai servizi sociali e speci</w:t>
      </w:r>
      <w:r w:rsidR="00710CDC" w:rsidRPr="006915C1">
        <w:rPr>
          <w:rFonts w:ascii="Bookman Old Style" w:hAnsi="Bookman Old Style"/>
          <w:sz w:val="24"/>
          <w:szCs w:val="24"/>
        </w:rPr>
        <w:t xml:space="preserve">fici </w:t>
      </w:r>
      <w:r w:rsidR="005B3DA6" w:rsidRPr="006915C1">
        <w:rPr>
          <w:rFonts w:ascii="Bookman Old Style" w:hAnsi="Bookman Old Style"/>
          <w:sz w:val="24"/>
          <w:szCs w:val="24"/>
        </w:rPr>
        <w:t xml:space="preserve">di cui all’allegato IX </w:t>
      </w:r>
      <w:r w:rsidR="00710CDC" w:rsidRPr="006915C1">
        <w:rPr>
          <w:rFonts w:ascii="Bookman Old Style" w:hAnsi="Bookman Old Style"/>
          <w:sz w:val="24"/>
          <w:szCs w:val="24"/>
        </w:rPr>
        <w:t>del Codice</w:t>
      </w:r>
      <w:r w:rsidRPr="006915C1">
        <w:rPr>
          <w:rFonts w:ascii="Bookman Old Style" w:hAnsi="Bookman Old Style"/>
          <w:sz w:val="24"/>
          <w:szCs w:val="24"/>
        </w:rPr>
        <w:t xml:space="preserve">, </w:t>
      </w:r>
      <w:r w:rsidR="00710CDC" w:rsidRPr="006915C1">
        <w:rPr>
          <w:rFonts w:ascii="Bookman Old Style" w:hAnsi="Bookman Old Style"/>
          <w:sz w:val="24"/>
          <w:szCs w:val="24"/>
        </w:rPr>
        <w:t>delle disposizioni sull’obbligo di centralizzazione previst</w:t>
      </w:r>
      <w:r w:rsidRPr="006915C1">
        <w:rPr>
          <w:rFonts w:ascii="Bookman Old Style" w:hAnsi="Bookman Old Style"/>
          <w:sz w:val="24"/>
          <w:szCs w:val="24"/>
        </w:rPr>
        <w:t>o per i Comuni non capoluogo, c</w:t>
      </w:r>
      <w:r w:rsidR="00710CDC" w:rsidRPr="006915C1">
        <w:rPr>
          <w:rFonts w:ascii="Bookman Old Style" w:hAnsi="Bookman Old Style"/>
          <w:sz w:val="24"/>
          <w:szCs w:val="24"/>
        </w:rPr>
        <w:t>ome peraltro nella vigenza de</w:t>
      </w:r>
      <w:r w:rsidRPr="006915C1">
        <w:rPr>
          <w:rFonts w:ascii="Bookman Old Style" w:hAnsi="Bookman Old Style"/>
          <w:sz w:val="24"/>
          <w:szCs w:val="24"/>
        </w:rPr>
        <w:t xml:space="preserve">l decreto legislativo </w:t>
      </w:r>
      <w:r w:rsidR="006B7FD1">
        <w:rPr>
          <w:rFonts w:ascii="Bookman Old Style" w:hAnsi="Bookman Old Style"/>
          <w:sz w:val="24"/>
          <w:szCs w:val="24"/>
        </w:rPr>
        <w:t xml:space="preserve">n. </w:t>
      </w:r>
      <w:r w:rsidRPr="006915C1">
        <w:rPr>
          <w:rFonts w:ascii="Bookman Old Style" w:hAnsi="Bookman Old Style"/>
          <w:sz w:val="24"/>
          <w:szCs w:val="24"/>
        </w:rPr>
        <w:t xml:space="preserve">163/2006 </w:t>
      </w:r>
      <w:r w:rsidR="00710CDC" w:rsidRPr="006915C1">
        <w:rPr>
          <w:rFonts w:ascii="Bookman Old Style" w:hAnsi="Bookman Old Style"/>
          <w:sz w:val="24"/>
          <w:szCs w:val="24"/>
        </w:rPr>
        <w:t>aveva già chiarito l’ANAC con</w:t>
      </w:r>
      <w:r w:rsidR="006B7FD1">
        <w:rPr>
          <w:rFonts w:ascii="Bookman Old Style" w:hAnsi="Bookman Old Style"/>
          <w:sz w:val="24"/>
          <w:szCs w:val="24"/>
        </w:rPr>
        <w:t xml:space="preserve"> le</w:t>
      </w:r>
      <w:r w:rsidR="00710CDC" w:rsidRPr="006915C1">
        <w:rPr>
          <w:rFonts w:ascii="Bookman Old Style" w:hAnsi="Bookman Old Style"/>
          <w:sz w:val="24"/>
          <w:szCs w:val="24"/>
        </w:rPr>
        <w:t xml:space="preserve"> proprie determinazioni n. 3 e 15/2015 </w:t>
      </w:r>
      <w:r w:rsidR="00D2584C" w:rsidRPr="006915C1">
        <w:rPr>
          <w:rFonts w:ascii="Bookman Old Style" w:hAnsi="Bookman Old Style"/>
          <w:sz w:val="24"/>
          <w:szCs w:val="24"/>
        </w:rPr>
        <w:t>nonché</w:t>
      </w:r>
      <w:r w:rsidR="00710CDC" w:rsidRPr="006915C1">
        <w:rPr>
          <w:rFonts w:ascii="Bookman Old Style" w:hAnsi="Bookman Old Style"/>
          <w:sz w:val="24"/>
          <w:szCs w:val="24"/>
        </w:rPr>
        <w:t xml:space="preserve"> di qualificazione delle stazioni appaltanti. Ciò – a nostro avviso - è desumibile per la peculiarità dell’oggetto di tali appalti e per un’interpretazione del dato letterale di cui all’articolo 140 che testualmente recita: “</w:t>
      </w:r>
      <w:r w:rsidR="00710CDC" w:rsidRPr="006B7FD1">
        <w:rPr>
          <w:rFonts w:ascii="Bookman Old Style" w:hAnsi="Bookman Old Style"/>
          <w:i/>
          <w:sz w:val="24"/>
          <w:szCs w:val="24"/>
        </w:rPr>
        <w:t>Gli appalti dei servizi sociali e speciali di cui all’allegato IX sono aggiudicati in applicazione dell’articolo 142, 143, 144, salvo quanto disposto dal present</w:t>
      </w:r>
      <w:r w:rsidR="006B7FD1">
        <w:rPr>
          <w:rFonts w:ascii="Bookman Old Style" w:hAnsi="Bookman Old Style"/>
          <w:i/>
          <w:sz w:val="24"/>
          <w:szCs w:val="24"/>
        </w:rPr>
        <w:t>e</w:t>
      </w:r>
      <w:r w:rsidR="00710CDC" w:rsidRPr="006B7FD1">
        <w:rPr>
          <w:rFonts w:ascii="Bookman Old Style" w:hAnsi="Bookman Old Style"/>
          <w:i/>
          <w:sz w:val="24"/>
          <w:szCs w:val="24"/>
        </w:rPr>
        <w:t xml:space="preserve"> articolo</w:t>
      </w:r>
      <w:r w:rsidR="00710CDC" w:rsidRPr="006915C1">
        <w:rPr>
          <w:rFonts w:ascii="Bookman Old Style" w:hAnsi="Bookman Old Style"/>
          <w:sz w:val="24"/>
          <w:szCs w:val="24"/>
        </w:rPr>
        <w:t xml:space="preserve">”. </w:t>
      </w:r>
    </w:p>
    <w:p w:rsidR="00052582" w:rsidRDefault="00052582" w:rsidP="006915C1">
      <w:pPr>
        <w:pStyle w:val="Corpodeltesto"/>
        <w:widowControl/>
        <w:spacing w:after="0" w:line="360" w:lineRule="auto"/>
        <w:jc w:val="both"/>
        <w:rPr>
          <w:rFonts w:ascii="Bookman Old Style" w:hAnsi="Bookman Old Style" w:cs="Times New Roman"/>
          <w:smallCaps/>
          <w:kern w:val="22"/>
          <w:u w:val="single"/>
        </w:rPr>
      </w:pPr>
    </w:p>
    <w:p w:rsidR="006B7FD1" w:rsidRPr="006915C1" w:rsidRDefault="006B7FD1" w:rsidP="006915C1">
      <w:pPr>
        <w:pStyle w:val="Corpodeltesto"/>
        <w:widowControl/>
        <w:spacing w:after="0" w:line="360" w:lineRule="auto"/>
        <w:jc w:val="both"/>
        <w:rPr>
          <w:rFonts w:ascii="Bookman Old Style" w:hAnsi="Bookman Old Style" w:cs="Times New Roman"/>
          <w:smallCaps/>
          <w:kern w:val="22"/>
          <w:u w:val="single"/>
        </w:rPr>
      </w:pPr>
    </w:p>
    <w:p w:rsidR="00052582" w:rsidRPr="00D20081" w:rsidRDefault="000D0D9B" w:rsidP="006915C1">
      <w:pPr>
        <w:pStyle w:val="Corpodeltesto"/>
        <w:widowControl/>
        <w:pBdr>
          <w:top w:val="single" w:sz="4" w:space="1" w:color="auto"/>
          <w:left w:val="single" w:sz="4" w:space="4" w:color="auto"/>
          <w:bottom w:val="single" w:sz="4" w:space="1" w:color="auto"/>
          <w:right w:val="single" w:sz="4" w:space="4" w:color="auto"/>
        </w:pBdr>
        <w:spacing w:after="0" w:line="360" w:lineRule="auto"/>
        <w:jc w:val="center"/>
        <w:rPr>
          <w:rFonts w:ascii="Bookman Old Style" w:hAnsi="Bookman Old Style" w:cs="Times New Roman"/>
          <w:b/>
          <w:kern w:val="22"/>
        </w:rPr>
      </w:pPr>
      <w:r w:rsidRPr="00D20081">
        <w:rPr>
          <w:rFonts w:ascii="Bookman Old Style" w:hAnsi="Bookman Old Style" w:cs="Times New Roman"/>
          <w:b/>
          <w:kern w:val="22"/>
        </w:rPr>
        <w:t>Centrali Uniche di Committenza</w:t>
      </w:r>
    </w:p>
    <w:p w:rsidR="00052582" w:rsidRPr="006915C1" w:rsidRDefault="00052582" w:rsidP="006915C1">
      <w:pPr>
        <w:pStyle w:val="Corpodeltesto"/>
        <w:widowControl/>
        <w:spacing w:after="0" w:line="360" w:lineRule="auto"/>
        <w:jc w:val="both"/>
        <w:rPr>
          <w:rFonts w:ascii="Bookman Old Style" w:hAnsi="Bookman Old Style" w:cs="Times New Roman"/>
          <w:i/>
          <w:kern w:val="22"/>
          <w:u w:val="single"/>
        </w:rPr>
      </w:pPr>
    </w:p>
    <w:p w:rsidR="006915C1" w:rsidRPr="006915C1" w:rsidRDefault="006B7FD1" w:rsidP="006915C1">
      <w:pPr>
        <w:spacing w:line="360" w:lineRule="auto"/>
        <w:jc w:val="both"/>
        <w:rPr>
          <w:rFonts w:ascii="Bookman Old Style" w:hAnsi="Bookman Old Style"/>
          <w:sz w:val="24"/>
          <w:szCs w:val="24"/>
        </w:rPr>
      </w:pPr>
      <w:r>
        <w:rPr>
          <w:rFonts w:ascii="Bookman Old Style" w:hAnsi="Bookman Old Style"/>
          <w:sz w:val="24"/>
          <w:szCs w:val="24"/>
        </w:rPr>
        <w:t xml:space="preserve">Con il </w:t>
      </w:r>
      <w:r w:rsidR="006915C1" w:rsidRPr="006915C1">
        <w:rPr>
          <w:rFonts w:ascii="Bookman Old Style" w:hAnsi="Bookman Old Style"/>
          <w:sz w:val="24"/>
          <w:szCs w:val="24"/>
        </w:rPr>
        <w:t xml:space="preserve">nuovo </w:t>
      </w:r>
      <w:r>
        <w:rPr>
          <w:rFonts w:ascii="Bookman Old Style" w:hAnsi="Bookman Old Style"/>
          <w:sz w:val="24"/>
          <w:szCs w:val="24"/>
        </w:rPr>
        <w:t>C</w:t>
      </w:r>
      <w:r w:rsidR="006915C1" w:rsidRPr="006915C1">
        <w:rPr>
          <w:rFonts w:ascii="Bookman Old Style" w:hAnsi="Bookman Old Style"/>
          <w:sz w:val="24"/>
          <w:szCs w:val="24"/>
        </w:rPr>
        <w:t>odice degli appalti, il tema della centralizzazione degli acquisti viene messo in relazione alla qualificazione delle stazioni appaltanti con l’obiettivo di superare un approccio formale</w:t>
      </w:r>
      <w:r w:rsidR="00B923F8">
        <w:rPr>
          <w:rFonts w:ascii="Bookman Old Style" w:hAnsi="Bookman Old Style"/>
          <w:sz w:val="24"/>
          <w:szCs w:val="24"/>
        </w:rPr>
        <w:t xml:space="preserve"> </w:t>
      </w:r>
      <w:r w:rsidR="006915C1" w:rsidRPr="006915C1">
        <w:rPr>
          <w:rFonts w:ascii="Bookman Old Style" w:hAnsi="Bookman Old Style"/>
          <w:sz w:val="24"/>
          <w:szCs w:val="24"/>
        </w:rPr>
        <w:t>-</w:t>
      </w:r>
      <w:r w:rsidR="00B923F8">
        <w:rPr>
          <w:rFonts w:ascii="Bookman Old Style" w:hAnsi="Bookman Old Style"/>
          <w:sz w:val="24"/>
          <w:szCs w:val="24"/>
        </w:rPr>
        <w:t xml:space="preserve"> </w:t>
      </w:r>
      <w:r w:rsidR="006915C1" w:rsidRPr="006915C1">
        <w:rPr>
          <w:rFonts w:ascii="Bookman Old Style" w:hAnsi="Bookman Old Style"/>
          <w:sz w:val="24"/>
          <w:szCs w:val="24"/>
        </w:rPr>
        <w:t xml:space="preserve">procedurale per privilegiare, al contrario, aspetti più di carattere sostanziale basati su modelli organizzativi  (aggregazioni mediante centrali di committenza) adeguati non solo a svolgere procedure di gara ma anche a </w:t>
      </w:r>
      <w:r w:rsidR="006915C1" w:rsidRPr="006915C1">
        <w:rPr>
          <w:rFonts w:ascii="Bookman Old Style" w:hAnsi="Bookman Old Style"/>
          <w:b/>
          <w:sz w:val="24"/>
          <w:szCs w:val="24"/>
        </w:rPr>
        <w:t>programmare, progettare ed eseguire</w:t>
      </w:r>
      <w:r w:rsidR="006915C1" w:rsidRPr="006915C1">
        <w:rPr>
          <w:rFonts w:ascii="Bookman Old Style" w:hAnsi="Bookman Old Style"/>
          <w:sz w:val="24"/>
          <w:szCs w:val="24"/>
        </w:rPr>
        <w:t>.</w:t>
      </w:r>
    </w:p>
    <w:p w:rsidR="006915C1" w:rsidRPr="006915C1" w:rsidRDefault="006915C1" w:rsidP="006915C1">
      <w:pPr>
        <w:spacing w:line="360" w:lineRule="auto"/>
        <w:jc w:val="both"/>
        <w:rPr>
          <w:rFonts w:ascii="Bookman Old Style" w:hAnsi="Bookman Old Style"/>
          <w:sz w:val="24"/>
          <w:szCs w:val="24"/>
        </w:rPr>
      </w:pPr>
      <w:r>
        <w:rPr>
          <w:rFonts w:ascii="Bookman Old Style" w:hAnsi="Bookman Old Style"/>
          <w:sz w:val="24"/>
          <w:szCs w:val="24"/>
        </w:rPr>
        <w:t>E’ questa una sfida importante, perché i</w:t>
      </w:r>
      <w:r w:rsidRPr="006915C1">
        <w:rPr>
          <w:rFonts w:ascii="Bookman Old Style" w:hAnsi="Bookman Old Style"/>
          <w:sz w:val="24"/>
          <w:szCs w:val="24"/>
        </w:rPr>
        <w:t xml:space="preserve">n un sistema di </w:t>
      </w:r>
      <w:r w:rsidRPr="006915C1">
        <w:rPr>
          <w:rFonts w:ascii="Bookman Old Style" w:hAnsi="Bookman Old Style"/>
          <w:b/>
          <w:sz w:val="24"/>
          <w:szCs w:val="24"/>
        </w:rPr>
        <w:t>rete</w:t>
      </w:r>
      <w:r w:rsidRPr="006915C1">
        <w:rPr>
          <w:rFonts w:ascii="Bookman Old Style" w:hAnsi="Bookman Old Style"/>
          <w:sz w:val="24"/>
          <w:szCs w:val="24"/>
        </w:rPr>
        <w:t xml:space="preserve"> di centrali di committenza, un ruolo importante può essere svolto </w:t>
      </w:r>
      <w:r>
        <w:rPr>
          <w:rFonts w:ascii="Bookman Old Style" w:hAnsi="Bookman Old Style"/>
          <w:sz w:val="24"/>
          <w:szCs w:val="24"/>
        </w:rPr>
        <w:t xml:space="preserve">proprio </w:t>
      </w:r>
      <w:r w:rsidRPr="006915C1">
        <w:rPr>
          <w:rFonts w:ascii="Bookman Old Style" w:hAnsi="Bookman Old Style"/>
          <w:sz w:val="24"/>
          <w:szCs w:val="24"/>
        </w:rPr>
        <w:t>dalle aggregazioni tra amministrazioni comunali con riferimento sia alle procedure gestite da altre centrali di com</w:t>
      </w:r>
      <w:r w:rsidR="00DE5ADD">
        <w:rPr>
          <w:rFonts w:ascii="Bookman Old Style" w:hAnsi="Bookman Old Style"/>
          <w:sz w:val="24"/>
          <w:szCs w:val="24"/>
        </w:rPr>
        <w:t>mittenza (</w:t>
      </w:r>
      <w:r w:rsidR="00DC1D5D">
        <w:rPr>
          <w:rFonts w:ascii="Bookman Old Style" w:hAnsi="Bookman Old Style"/>
          <w:sz w:val="24"/>
          <w:szCs w:val="24"/>
        </w:rPr>
        <w:t>S</w:t>
      </w:r>
      <w:r w:rsidR="00DE5ADD">
        <w:rPr>
          <w:rFonts w:ascii="Bookman Old Style" w:hAnsi="Bookman Old Style"/>
          <w:sz w:val="24"/>
          <w:szCs w:val="24"/>
        </w:rPr>
        <w:t xml:space="preserve">oggetti </w:t>
      </w:r>
      <w:r w:rsidR="00DC1D5D">
        <w:rPr>
          <w:rFonts w:ascii="Bookman Old Style" w:hAnsi="Bookman Old Style"/>
          <w:sz w:val="24"/>
          <w:szCs w:val="24"/>
        </w:rPr>
        <w:t>A</w:t>
      </w:r>
      <w:r w:rsidR="00DE5ADD">
        <w:rPr>
          <w:rFonts w:ascii="Bookman Old Style" w:hAnsi="Bookman Old Style"/>
          <w:sz w:val="24"/>
          <w:szCs w:val="24"/>
        </w:rPr>
        <w:t>ggregatori)</w:t>
      </w:r>
      <w:r w:rsidRPr="006915C1">
        <w:rPr>
          <w:rFonts w:ascii="Bookman Old Style" w:hAnsi="Bookman Old Style"/>
          <w:sz w:val="24"/>
          <w:szCs w:val="24"/>
        </w:rPr>
        <w:t xml:space="preserve"> sia con riferimento alle procedure relative alle categorie merceologiche che rimangono in capo alle singole stazioni appaltanti, che possono essere acquisite, in un’ottica </w:t>
      </w:r>
      <w:proofErr w:type="spellStart"/>
      <w:r w:rsidRPr="006915C1">
        <w:rPr>
          <w:rFonts w:ascii="Bookman Old Style" w:hAnsi="Bookman Old Style"/>
          <w:sz w:val="24"/>
          <w:szCs w:val="24"/>
        </w:rPr>
        <w:t>sovracomunale</w:t>
      </w:r>
      <w:proofErr w:type="spellEnd"/>
      <w:r w:rsidRPr="006915C1">
        <w:rPr>
          <w:rFonts w:ascii="Bookman Old Style" w:hAnsi="Bookman Old Style"/>
          <w:sz w:val="24"/>
          <w:szCs w:val="24"/>
        </w:rPr>
        <w:t>, dall</w:t>
      </w:r>
      <w:r w:rsidR="002F3913">
        <w:rPr>
          <w:rFonts w:ascii="Bookman Old Style" w:hAnsi="Bookman Old Style"/>
          <w:sz w:val="24"/>
          <w:szCs w:val="24"/>
        </w:rPr>
        <w:t>e aggregazioni qualificate tra C</w:t>
      </w:r>
      <w:r w:rsidRPr="006915C1">
        <w:rPr>
          <w:rFonts w:ascii="Bookman Old Style" w:hAnsi="Bookman Old Style"/>
          <w:sz w:val="24"/>
          <w:szCs w:val="24"/>
        </w:rPr>
        <w:t>omuni</w:t>
      </w:r>
      <w:r w:rsidR="00DE5ADD">
        <w:rPr>
          <w:rFonts w:ascii="Bookman Old Style" w:hAnsi="Bookman Old Style"/>
          <w:sz w:val="24"/>
          <w:szCs w:val="24"/>
        </w:rPr>
        <w:t xml:space="preserve">. Ciò consentirebbe di </w:t>
      </w:r>
      <w:r w:rsidRPr="00E70213">
        <w:rPr>
          <w:rFonts w:ascii="Bookman Old Style" w:hAnsi="Bookman Old Style"/>
          <w:sz w:val="24"/>
          <w:szCs w:val="24"/>
        </w:rPr>
        <w:t>“</w:t>
      </w:r>
      <w:r w:rsidRPr="006915C1">
        <w:rPr>
          <w:rFonts w:ascii="Bookman Old Style" w:hAnsi="Bookman Old Style"/>
          <w:b/>
          <w:sz w:val="24"/>
          <w:szCs w:val="24"/>
        </w:rPr>
        <w:t>affiancare</w:t>
      </w:r>
      <w:r w:rsidRPr="006915C1">
        <w:rPr>
          <w:rFonts w:ascii="Bookman Old Style" w:hAnsi="Bookman Old Style"/>
          <w:sz w:val="24"/>
          <w:szCs w:val="24"/>
        </w:rPr>
        <w:t xml:space="preserve">” i </w:t>
      </w:r>
      <w:r w:rsidR="00DE5ADD">
        <w:rPr>
          <w:rFonts w:ascii="Bookman Old Style" w:hAnsi="Bookman Old Style"/>
          <w:sz w:val="24"/>
          <w:szCs w:val="24"/>
        </w:rPr>
        <w:t>Soggetti A</w:t>
      </w:r>
      <w:r w:rsidRPr="006915C1">
        <w:rPr>
          <w:rFonts w:ascii="Bookman Old Style" w:hAnsi="Bookman Old Style"/>
          <w:sz w:val="24"/>
          <w:szCs w:val="24"/>
        </w:rPr>
        <w:t xml:space="preserve">ggregatori nel perseguire gli obiettivi di razionalizzazione della spesa pubblica e garantendo il mantenimento di un mercato </w:t>
      </w:r>
      <w:r w:rsidR="00DC1D5D">
        <w:rPr>
          <w:rFonts w:ascii="Bookman Old Style" w:hAnsi="Bookman Old Style"/>
          <w:sz w:val="24"/>
          <w:szCs w:val="24"/>
        </w:rPr>
        <w:t>“</w:t>
      </w:r>
      <w:r w:rsidRPr="006915C1">
        <w:rPr>
          <w:rFonts w:ascii="Bookman Old Style" w:hAnsi="Bookman Old Style"/>
          <w:sz w:val="24"/>
          <w:szCs w:val="24"/>
        </w:rPr>
        <w:t>locale</w:t>
      </w:r>
      <w:r w:rsidR="00DC1D5D">
        <w:rPr>
          <w:rFonts w:ascii="Bookman Old Style" w:hAnsi="Bookman Old Style"/>
          <w:sz w:val="24"/>
          <w:szCs w:val="24"/>
        </w:rPr>
        <w:t>”</w:t>
      </w:r>
      <w:r w:rsidRPr="006915C1">
        <w:rPr>
          <w:rFonts w:ascii="Bookman Old Style" w:hAnsi="Bookman Old Style"/>
          <w:sz w:val="24"/>
          <w:szCs w:val="24"/>
        </w:rPr>
        <w:t xml:space="preserve"> degli operatori economici.</w:t>
      </w:r>
    </w:p>
    <w:p w:rsidR="00B24DC4" w:rsidRDefault="006915C1" w:rsidP="006915C1">
      <w:pPr>
        <w:spacing w:line="360" w:lineRule="auto"/>
        <w:jc w:val="both"/>
        <w:rPr>
          <w:rFonts w:ascii="Bookman Old Style" w:hAnsi="Bookman Old Style"/>
          <w:sz w:val="24"/>
          <w:szCs w:val="24"/>
        </w:rPr>
      </w:pPr>
      <w:r>
        <w:rPr>
          <w:rFonts w:ascii="Bookman Old Style" w:hAnsi="Bookman Old Style"/>
          <w:sz w:val="24"/>
          <w:szCs w:val="24"/>
        </w:rPr>
        <w:t>Dunque, l</w:t>
      </w:r>
      <w:r w:rsidRPr="006915C1">
        <w:rPr>
          <w:rFonts w:ascii="Bookman Old Style" w:hAnsi="Bookman Old Style"/>
          <w:sz w:val="24"/>
          <w:szCs w:val="24"/>
        </w:rPr>
        <w:t>’implementazione dei modelli di aggregazione “qualificati” dei Comuni, deve essere un obiettivo condiviso con il Governo attraverso la messa in campo di forme di analisi, supporto e monitoraggio della nuova governance che sappiano ri</w:t>
      </w:r>
      <w:r w:rsidR="00E70213">
        <w:rPr>
          <w:rFonts w:ascii="Bookman Old Style" w:hAnsi="Bookman Old Style"/>
          <w:sz w:val="24"/>
          <w:szCs w:val="24"/>
        </w:rPr>
        <w:t>spondere agli obiettivi che l’Unione europea</w:t>
      </w:r>
      <w:r w:rsidRPr="006915C1">
        <w:rPr>
          <w:rFonts w:ascii="Bookman Old Style" w:hAnsi="Bookman Old Style"/>
          <w:sz w:val="24"/>
          <w:szCs w:val="24"/>
        </w:rPr>
        <w:t xml:space="preserve"> ci impone in materia di appalti e che deve trovare in ANCI e nella rete delle centrali di committenza comunali i necessari interlocutor</w:t>
      </w:r>
      <w:r w:rsidR="00B24DC4">
        <w:rPr>
          <w:rFonts w:ascii="Bookman Old Style" w:hAnsi="Bookman Old Style"/>
          <w:sz w:val="24"/>
          <w:szCs w:val="24"/>
        </w:rPr>
        <w:t xml:space="preserve">i e protagonisti. </w:t>
      </w:r>
    </w:p>
    <w:p w:rsidR="00317FA7" w:rsidRPr="006915C1" w:rsidRDefault="00B24DC4" w:rsidP="00E70213">
      <w:pPr>
        <w:spacing w:line="360" w:lineRule="auto"/>
        <w:jc w:val="both"/>
        <w:rPr>
          <w:rFonts w:ascii="Bookman Old Style" w:hAnsi="Bookman Old Style"/>
          <w:sz w:val="24"/>
          <w:szCs w:val="24"/>
        </w:rPr>
      </w:pPr>
      <w:r>
        <w:rPr>
          <w:rFonts w:ascii="Bookman Old Style" w:hAnsi="Bookman Old Style"/>
          <w:sz w:val="24"/>
          <w:szCs w:val="24"/>
        </w:rPr>
        <w:t>A tal fine, l’inse</w:t>
      </w:r>
      <w:r w:rsidR="00DC1D5D">
        <w:rPr>
          <w:rFonts w:ascii="Bookman Old Style" w:hAnsi="Bookman Old Style"/>
          <w:sz w:val="24"/>
          <w:szCs w:val="24"/>
        </w:rPr>
        <w:t>rimento dei S</w:t>
      </w:r>
      <w:r>
        <w:rPr>
          <w:rFonts w:ascii="Bookman Old Style" w:hAnsi="Bookman Old Style"/>
          <w:sz w:val="24"/>
          <w:szCs w:val="24"/>
        </w:rPr>
        <w:t xml:space="preserve">oggetti </w:t>
      </w:r>
      <w:r w:rsidR="00DC1D5D">
        <w:rPr>
          <w:rFonts w:ascii="Bookman Old Style" w:hAnsi="Bookman Old Style"/>
          <w:sz w:val="24"/>
          <w:szCs w:val="24"/>
        </w:rPr>
        <w:t>A</w:t>
      </w:r>
      <w:r>
        <w:rPr>
          <w:rFonts w:ascii="Bookman Old Style" w:hAnsi="Bookman Old Style"/>
          <w:sz w:val="24"/>
          <w:szCs w:val="24"/>
        </w:rPr>
        <w:t>ggregatori di cui all’articolo 9</w:t>
      </w:r>
      <w:r w:rsidR="00E70213">
        <w:rPr>
          <w:rFonts w:ascii="Bookman Old Style" w:hAnsi="Bookman Old Style"/>
          <w:sz w:val="24"/>
          <w:szCs w:val="24"/>
        </w:rPr>
        <w:t>,</w:t>
      </w:r>
      <w:r>
        <w:rPr>
          <w:rFonts w:ascii="Bookman Old Style" w:hAnsi="Bookman Old Style"/>
          <w:sz w:val="24"/>
          <w:szCs w:val="24"/>
        </w:rPr>
        <w:t xml:space="preserve"> comma 2</w:t>
      </w:r>
      <w:r w:rsidR="00E70213">
        <w:rPr>
          <w:rFonts w:ascii="Bookman Old Style" w:hAnsi="Bookman Old Style"/>
          <w:sz w:val="24"/>
          <w:szCs w:val="24"/>
        </w:rPr>
        <w:t>,</w:t>
      </w:r>
      <w:r>
        <w:rPr>
          <w:rFonts w:ascii="Bookman Old Style" w:hAnsi="Bookman Old Style"/>
          <w:sz w:val="24"/>
          <w:szCs w:val="24"/>
        </w:rPr>
        <w:t xml:space="preserve"> del dl </w:t>
      </w:r>
      <w:r w:rsidR="00E70213">
        <w:rPr>
          <w:rFonts w:ascii="Bookman Old Style" w:hAnsi="Bookman Old Style"/>
          <w:sz w:val="24"/>
          <w:szCs w:val="24"/>
        </w:rPr>
        <w:t xml:space="preserve">n. </w:t>
      </w:r>
      <w:r>
        <w:rPr>
          <w:rFonts w:ascii="Bookman Old Style" w:hAnsi="Bookman Old Style"/>
          <w:sz w:val="24"/>
          <w:szCs w:val="24"/>
        </w:rPr>
        <w:t>66</w:t>
      </w:r>
      <w:r w:rsidR="00E70213">
        <w:rPr>
          <w:rFonts w:ascii="Bookman Old Style" w:hAnsi="Bookman Old Style"/>
          <w:sz w:val="24"/>
          <w:szCs w:val="24"/>
        </w:rPr>
        <w:t>/2014</w:t>
      </w:r>
      <w:r>
        <w:rPr>
          <w:rFonts w:ascii="Bookman Old Style" w:hAnsi="Bookman Old Style"/>
          <w:sz w:val="24"/>
          <w:szCs w:val="24"/>
        </w:rPr>
        <w:t xml:space="preserve"> e quindi delle Città Metropolitane tra i soggetti qualificati di diritto ex articolo 38, comma 1,  rappresenterebbe un primo passaggio significativo.   </w:t>
      </w:r>
    </w:p>
    <w:sectPr w:rsidR="00317FA7" w:rsidRPr="006915C1" w:rsidSect="008548BA">
      <w:footerReference w:type="default" r:id="rId9"/>
      <w:pgSz w:w="11906" w:h="16838"/>
      <w:pgMar w:top="1417" w:right="1134" w:bottom="1134" w:left="1134"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4CBF" w:rsidRDefault="00E34CBF" w:rsidP="0091281F">
      <w:pPr>
        <w:spacing w:after="0" w:line="240" w:lineRule="auto"/>
      </w:pPr>
      <w:r>
        <w:separator/>
      </w:r>
    </w:p>
  </w:endnote>
  <w:endnote w:type="continuationSeparator" w:id="0">
    <w:p w:rsidR="00E34CBF" w:rsidRDefault="00E34CBF" w:rsidP="009128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Mangal">
    <w:panose1 w:val="02040503050203030202"/>
    <w:charset w:val="01"/>
    <w:family w:val="roman"/>
    <w:notTrueType/>
    <w:pitch w:val="variable"/>
    <w:sig w:usb0="00002000" w:usb1="00000000" w:usb2="00000000" w:usb3="00000000" w:csb0="00000000"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0F53" w:rsidRPr="00990D84" w:rsidRDefault="00DA42DB">
    <w:pPr>
      <w:pStyle w:val="Pidipagina"/>
      <w:jc w:val="center"/>
      <w:rPr>
        <w:rFonts w:ascii="Bookman Old Style" w:hAnsi="Bookman Old Style"/>
        <w:sz w:val="18"/>
        <w:szCs w:val="18"/>
      </w:rPr>
    </w:pPr>
    <w:r w:rsidRPr="00990D84">
      <w:rPr>
        <w:rFonts w:ascii="Bookman Old Style" w:hAnsi="Bookman Old Style"/>
        <w:sz w:val="18"/>
        <w:szCs w:val="18"/>
      </w:rPr>
      <w:fldChar w:fldCharType="begin"/>
    </w:r>
    <w:r w:rsidR="00B90F53" w:rsidRPr="00990D84">
      <w:rPr>
        <w:rFonts w:ascii="Bookman Old Style" w:hAnsi="Bookman Old Style"/>
        <w:sz w:val="18"/>
        <w:szCs w:val="18"/>
      </w:rPr>
      <w:instrText xml:space="preserve"> PAGE   \* MERGEFORMAT </w:instrText>
    </w:r>
    <w:r w:rsidRPr="00990D84">
      <w:rPr>
        <w:rFonts w:ascii="Bookman Old Style" w:hAnsi="Bookman Old Style"/>
        <w:sz w:val="18"/>
        <w:szCs w:val="18"/>
      </w:rPr>
      <w:fldChar w:fldCharType="separate"/>
    </w:r>
    <w:r w:rsidR="00406570">
      <w:rPr>
        <w:rFonts w:ascii="Bookman Old Style" w:hAnsi="Bookman Old Style"/>
        <w:noProof/>
        <w:sz w:val="18"/>
        <w:szCs w:val="18"/>
      </w:rPr>
      <w:t>2</w:t>
    </w:r>
    <w:r w:rsidRPr="00990D84">
      <w:rPr>
        <w:rFonts w:ascii="Bookman Old Style" w:hAnsi="Bookman Old Style"/>
        <w:sz w:val="18"/>
        <w:szCs w:val="18"/>
      </w:rPr>
      <w:fldChar w:fldCharType="end"/>
    </w:r>
  </w:p>
  <w:p w:rsidR="00B90F53" w:rsidRDefault="00B90F53">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4CBF" w:rsidRDefault="00E34CBF" w:rsidP="0091281F">
      <w:pPr>
        <w:spacing w:after="0" w:line="240" w:lineRule="auto"/>
      </w:pPr>
      <w:r>
        <w:separator/>
      </w:r>
    </w:p>
  </w:footnote>
  <w:footnote w:type="continuationSeparator" w:id="0">
    <w:p w:rsidR="00E34CBF" w:rsidRDefault="00E34CBF" w:rsidP="0091281F">
      <w:pPr>
        <w:spacing w:after="0" w:line="240" w:lineRule="auto"/>
      </w:pPr>
      <w:r>
        <w:continuationSeparator/>
      </w:r>
    </w:p>
  </w:footnote>
  <w:footnote w:id="1">
    <w:p w:rsidR="001412B3" w:rsidRPr="00A76F85" w:rsidRDefault="001412B3" w:rsidP="001412B3">
      <w:pPr>
        <w:spacing w:after="0" w:line="240" w:lineRule="auto"/>
        <w:jc w:val="both"/>
        <w:rPr>
          <w:rFonts w:ascii="Bookman Old Style" w:hAnsi="Bookman Old Style"/>
          <w:b/>
          <w:bCs/>
          <w:sz w:val="18"/>
          <w:szCs w:val="18"/>
        </w:rPr>
      </w:pPr>
      <w:r>
        <w:rPr>
          <w:rStyle w:val="Rimandonotaapidipagina"/>
        </w:rPr>
        <w:footnoteRef/>
      </w:r>
      <w:r>
        <w:t xml:space="preserve"> </w:t>
      </w:r>
      <w:r w:rsidRPr="00A76F85">
        <w:rPr>
          <w:rFonts w:ascii="Bookman Old Style" w:hAnsi="Bookman Old Style"/>
          <w:b/>
          <w:bCs/>
          <w:sz w:val="18"/>
          <w:szCs w:val="18"/>
        </w:rPr>
        <w:t xml:space="preserve">Art. </w:t>
      </w:r>
      <w:bookmarkStart w:id="0" w:name="105"/>
      <w:r w:rsidRPr="00A76F85">
        <w:rPr>
          <w:rFonts w:ascii="Bookman Old Style" w:hAnsi="Bookman Old Style"/>
          <w:b/>
          <w:bCs/>
          <w:sz w:val="18"/>
          <w:szCs w:val="18"/>
        </w:rPr>
        <w:t>105</w:t>
      </w:r>
      <w:bookmarkEnd w:id="0"/>
      <w:r w:rsidRPr="00A76F85">
        <w:rPr>
          <w:rFonts w:ascii="Bookman Old Style" w:hAnsi="Bookman Old Style"/>
          <w:b/>
          <w:bCs/>
          <w:sz w:val="18"/>
          <w:szCs w:val="18"/>
        </w:rPr>
        <w:t>. Lavori di manutenzione</w:t>
      </w:r>
    </w:p>
    <w:p w:rsidR="001412B3" w:rsidRPr="001412B3" w:rsidRDefault="001412B3" w:rsidP="001412B3">
      <w:pPr>
        <w:spacing w:after="0" w:line="240" w:lineRule="auto"/>
        <w:jc w:val="both"/>
        <w:rPr>
          <w:rFonts w:ascii="Bookman Old Style" w:hAnsi="Bookman Old Style"/>
          <w:i/>
          <w:iCs/>
          <w:sz w:val="18"/>
          <w:szCs w:val="18"/>
        </w:rPr>
      </w:pPr>
      <w:r w:rsidRPr="001412B3">
        <w:rPr>
          <w:rFonts w:ascii="Bookman Old Style" w:hAnsi="Bookman Old Style"/>
          <w:i/>
          <w:iCs/>
          <w:sz w:val="18"/>
          <w:szCs w:val="18"/>
        </w:rPr>
        <w:t>(già previsto all’art. 19, comma 5-bis, legge n. 109/1994)</w:t>
      </w:r>
    </w:p>
    <w:p w:rsidR="001412B3" w:rsidRPr="00A76F85" w:rsidRDefault="001412B3" w:rsidP="001412B3">
      <w:pPr>
        <w:spacing w:after="0" w:line="240" w:lineRule="auto"/>
        <w:jc w:val="both"/>
        <w:rPr>
          <w:rFonts w:ascii="Bookman Old Style" w:hAnsi="Bookman Old Style"/>
          <w:sz w:val="18"/>
          <w:szCs w:val="18"/>
        </w:rPr>
      </w:pPr>
      <w:r w:rsidRPr="00A76F85">
        <w:rPr>
          <w:rFonts w:ascii="Bookman Old Style" w:hAnsi="Bookman Old Style"/>
          <w:sz w:val="18"/>
          <w:szCs w:val="18"/>
        </w:rPr>
        <w:t xml:space="preserve">1. </w:t>
      </w:r>
      <w:r w:rsidRPr="00A76F85">
        <w:rPr>
          <w:rFonts w:ascii="Bookman Old Style" w:hAnsi="Bookman Old Style"/>
          <w:b/>
          <w:sz w:val="18"/>
          <w:szCs w:val="18"/>
        </w:rPr>
        <w:t>L'esecuzione dei lavori può prescindere dall'avvenuta redazione ed approvazione del progetto esecutivo qualora si tratti di lavori di manutenzione, ad esclusione degli interventi di manutenzione che prevedono il rinnovo o la sostituzione di parti strutturali delle opere</w:t>
      </w:r>
      <w:r w:rsidRPr="00A76F85">
        <w:rPr>
          <w:rFonts w:ascii="Bookman Old Style" w:hAnsi="Bookman Old Style"/>
          <w:sz w:val="18"/>
          <w:szCs w:val="18"/>
        </w:rPr>
        <w:t>. Resta ferma la predisposizione del piano di sicurezza e di coordinamento con l’individuazione analitica dei costi della sicurezza da non assoggettare a ribasso.</w:t>
      </w:r>
    </w:p>
    <w:p w:rsidR="001412B3" w:rsidRDefault="001412B3" w:rsidP="001412B3">
      <w:pPr>
        <w:pStyle w:val="Testonotaapidipagina"/>
        <w:jc w:val="both"/>
      </w:pPr>
      <w:r w:rsidRPr="00A76F85">
        <w:rPr>
          <w:rFonts w:ascii="Bookman Old Style" w:hAnsi="Bookman Old Style"/>
          <w:sz w:val="18"/>
          <w:szCs w:val="18"/>
        </w:rPr>
        <w:t xml:space="preserve">2. </w:t>
      </w:r>
      <w:r w:rsidRPr="00A76F85">
        <w:rPr>
          <w:rFonts w:ascii="Bookman Old Style" w:hAnsi="Bookman Old Style"/>
          <w:b/>
          <w:sz w:val="18"/>
          <w:szCs w:val="18"/>
        </w:rPr>
        <w:t>I contratti di lavori di manutenzione ordinaria possono essere affidati, nel rispetto delle procedure di scelta del contraente previste dal codice, sulla base di un progetto definitivo</w:t>
      </w:r>
      <w:r w:rsidRPr="00A76F85">
        <w:rPr>
          <w:rFonts w:ascii="Bookman Old Style" w:hAnsi="Bookman Old Style"/>
          <w:sz w:val="18"/>
          <w:szCs w:val="18"/>
        </w:rPr>
        <w:t xml:space="preserve"> costituito almeno da una relazione generale, dall’elenco dei prezzi unitari delle lavorazioni previste, dal computo metrico estimativo, dal piano di sicurezza e di coordinamento con l’individuazione analitica dei costi della sicurezza da non assoggettare a ribasso.</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E1402"/>
    <w:multiLevelType w:val="hybridMultilevel"/>
    <w:tmpl w:val="FB626322"/>
    <w:lvl w:ilvl="0" w:tplc="0410000D">
      <w:start w:val="1"/>
      <w:numFmt w:val="bullet"/>
      <w:lvlText w:val=""/>
      <w:lvlJc w:val="left"/>
      <w:pPr>
        <w:ind w:left="720" w:hanging="360"/>
      </w:pPr>
      <w:rPr>
        <w:rFonts w:ascii="Wingdings" w:hAnsi="Wingdings"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1">
    <w:nsid w:val="20824BF2"/>
    <w:multiLevelType w:val="hybridMultilevel"/>
    <w:tmpl w:val="5106EE3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2DB70912"/>
    <w:multiLevelType w:val="hybridMultilevel"/>
    <w:tmpl w:val="C868F5D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42016456"/>
    <w:multiLevelType w:val="hybridMultilevel"/>
    <w:tmpl w:val="070A605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534A0BC6"/>
    <w:multiLevelType w:val="hybridMultilevel"/>
    <w:tmpl w:val="51546EF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drawingGridHorizontalSpacing w:val="110"/>
  <w:displayHorizontalDrawingGridEvery w:val="2"/>
  <w:characterSpacingControl w:val="doNotCompress"/>
  <w:footnotePr>
    <w:footnote w:id="-1"/>
    <w:footnote w:id="0"/>
  </w:footnotePr>
  <w:endnotePr>
    <w:endnote w:id="-1"/>
    <w:endnote w:id="0"/>
  </w:endnotePr>
  <w:compat/>
  <w:rsids>
    <w:rsidRoot w:val="00A12E99"/>
    <w:rsid w:val="000171D6"/>
    <w:rsid w:val="000213DD"/>
    <w:rsid w:val="00052582"/>
    <w:rsid w:val="000A6630"/>
    <w:rsid w:val="000D0D9B"/>
    <w:rsid w:val="000E09A0"/>
    <w:rsid w:val="00110C2E"/>
    <w:rsid w:val="001412B3"/>
    <w:rsid w:val="0019583A"/>
    <w:rsid w:val="001A72B1"/>
    <w:rsid w:val="001F5ECB"/>
    <w:rsid w:val="00213BE0"/>
    <w:rsid w:val="00236A81"/>
    <w:rsid w:val="00237F7D"/>
    <w:rsid w:val="00243B0E"/>
    <w:rsid w:val="00251B81"/>
    <w:rsid w:val="002F3913"/>
    <w:rsid w:val="00317FA7"/>
    <w:rsid w:val="00390F6E"/>
    <w:rsid w:val="003F61EF"/>
    <w:rsid w:val="00406570"/>
    <w:rsid w:val="00415C46"/>
    <w:rsid w:val="005B3DA6"/>
    <w:rsid w:val="006915C1"/>
    <w:rsid w:val="006B7FD1"/>
    <w:rsid w:val="00710CDC"/>
    <w:rsid w:val="00715B7D"/>
    <w:rsid w:val="007626C0"/>
    <w:rsid w:val="00784A83"/>
    <w:rsid w:val="008548BA"/>
    <w:rsid w:val="0086677A"/>
    <w:rsid w:val="0091281F"/>
    <w:rsid w:val="00A12E99"/>
    <w:rsid w:val="00B24DC4"/>
    <w:rsid w:val="00B76C87"/>
    <w:rsid w:val="00B90F53"/>
    <w:rsid w:val="00B923F8"/>
    <w:rsid w:val="00D20081"/>
    <w:rsid w:val="00D2584C"/>
    <w:rsid w:val="00DA42DB"/>
    <w:rsid w:val="00DC1D5D"/>
    <w:rsid w:val="00DC28C4"/>
    <w:rsid w:val="00DE5ADD"/>
    <w:rsid w:val="00E12259"/>
    <w:rsid w:val="00E1443B"/>
    <w:rsid w:val="00E34CBF"/>
    <w:rsid w:val="00E7021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12E99"/>
    <w:rPr>
      <w:rFonts w:ascii="Calibri" w:eastAsia="Calibri" w:hAnsi="Calibri"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A12E99"/>
    <w:pPr>
      <w:spacing w:before="100" w:beforeAutospacing="1" w:after="100" w:afterAutospacing="1" w:line="240" w:lineRule="auto"/>
    </w:pPr>
    <w:rPr>
      <w:rFonts w:ascii="Times New Roman" w:eastAsia="Times New Roman" w:hAnsi="Times New Roman"/>
      <w:sz w:val="24"/>
      <w:szCs w:val="24"/>
      <w:lang w:eastAsia="it-IT"/>
    </w:rPr>
  </w:style>
  <w:style w:type="paragraph" w:styleId="Corpodeltesto">
    <w:name w:val="Body Text"/>
    <w:basedOn w:val="Normale"/>
    <w:link w:val="CorpodeltestoCarattere"/>
    <w:rsid w:val="00A12E99"/>
    <w:pPr>
      <w:widowControl w:val="0"/>
      <w:suppressAutoHyphens/>
      <w:spacing w:after="120" w:line="240" w:lineRule="auto"/>
    </w:pPr>
    <w:rPr>
      <w:rFonts w:ascii="Times New Roman" w:eastAsia="Lucida Sans Unicode" w:hAnsi="Times New Roman" w:cs="Mangal"/>
      <w:kern w:val="1"/>
      <w:sz w:val="24"/>
      <w:szCs w:val="24"/>
      <w:lang w:eastAsia="hi-IN" w:bidi="hi-IN"/>
    </w:rPr>
  </w:style>
  <w:style w:type="character" w:customStyle="1" w:styleId="CorpodeltestoCarattere">
    <w:name w:val="Corpo del testo Carattere"/>
    <w:basedOn w:val="Carpredefinitoparagrafo"/>
    <w:link w:val="Corpodeltesto"/>
    <w:rsid w:val="00A12E99"/>
    <w:rPr>
      <w:rFonts w:ascii="Times New Roman" w:eastAsia="Lucida Sans Unicode" w:hAnsi="Times New Roman" w:cs="Mangal"/>
      <w:kern w:val="1"/>
      <w:sz w:val="24"/>
      <w:szCs w:val="24"/>
      <w:lang w:eastAsia="hi-IN" w:bidi="hi-IN"/>
    </w:rPr>
  </w:style>
  <w:style w:type="paragraph" w:styleId="Pidipagina">
    <w:name w:val="footer"/>
    <w:basedOn w:val="Normale"/>
    <w:link w:val="PidipaginaCarattere"/>
    <w:uiPriority w:val="99"/>
    <w:unhideWhenUsed/>
    <w:rsid w:val="00A12E99"/>
    <w:pPr>
      <w:tabs>
        <w:tab w:val="center" w:pos="4819"/>
        <w:tab w:val="right" w:pos="9638"/>
      </w:tabs>
    </w:pPr>
  </w:style>
  <w:style w:type="character" w:customStyle="1" w:styleId="PidipaginaCarattere">
    <w:name w:val="Piè di pagina Carattere"/>
    <w:basedOn w:val="Carpredefinitoparagrafo"/>
    <w:link w:val="Pidipagina"/>
    <w:uiPriority w:val="99"/>
    <w:rsid w:val="00A12E99"/>
    <w:rPr>
      <w:rFonts w:ascii="Calibri" w:eastAsia="Calibri" w:hAnsi="Calibri" w:cs="Times New Roman"/>
    </w:rPr>
  </w:style>
  <w:style w:type="paragraph" w:styleId="Paragrafoelenco">
    <w:name w:val="List Paragraph"/>
    <w:basedOn w:val="Normale"/>
    <w:uiPriority w:val="34"/>
    <w:qFormat/>
    <w:rsid w:val="00A12E99"/>
    <w:pPr>
      <w:ind w:left="720"/>
      <w:contextualSpacing/>
    </w:pPr>
  </w:style>
  <w:style w:type="paragraph" w:customStyle="1" w:styleId="Default">
    <w:name w:val="Default"/>
    <w:uiPriority w:val="99"/>
    <w:rsid w:val="00A12E99"/>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Corpotesto1">
    <w:name w:val="Corpo testo1"/>
    <w:basedOn w:val="Normale"/>
    <w:rsid w:val="008548BA"/>
    <w:pPr>
      <w:widowControl w:val="0"/>
      <w:suppressAutoHyphens/>
      <w:spacing w:after="120" w:line="240" w:lineRule="auto"/>
    </w:pPr>
    <w:rPr>
      <w:rFonts w:ascii="Times New Roman" w:eastAsia="SimSun" w:hAnsi="Times New Roman" w:cs="Mangal"/>
      <w:kern w:val="1"/>
      <w:sz w:val="24"/>
      <w:szCs w:val="24"/>
      <w:lang w:eastAsia="hi-IN" w:bidi="hi-IN"/>
    </w:rPr>
  </w:style>
  <w:style w:type="paragraph" w:styleId="Testofumetto">
    <w:name w:val="Balloon Text"/>
    <w:basedOn w:val="Normale"/>
    <w:link w:val="TestofumettoCarattere"/>
    <w:uiPriority w:val="99"/>
    <w:semiHidden/>
    <w:unhideWhenUsed/>
    <w:rsid w:val="008548B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548BA"/>
    <w:rPr>
      <w:rFonts w:ascii="Tahoma" w:eastAsia="Calibri" w:hAnsi="Tahoma" w:cs="Tahoma"/>
      <w:sz w:val="16"/>
      <w:szCs w:val="16"/>
    </w:rPr>
  </w:style>
  <w:style w:type="paragraph" w:styleId="Intestazione">
    <w:name w:val="header"/>
    <w:basedOn w:val="Normale"/>
    <w:link w:val="IntestazioneCarattere"/>
    <w:uiPriority w:val="99"/>
    <w:semiHidden/>
    <w:unhideWhenUsed/>
    <w:rsid w:val="008548B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8548BA"/>
    <w:rPr>
      <w:rFonts w:ascii="Calibri" w:eastAsia="Calibri" w:hAnsi="Calibri" w:cs="Times New Roman"/>
    </w:rPr>
  </w:style>
  <w:style w:type="paragraph" w:styleId="Testonotaapidipagina">
    <w:name w:val="footnote text"/>
    <w:basedOn w:val="Normale"/>
    <w:link w:val="TestonotaapidipaginaCarattere"/>
    <w:uiPriority w:val="99"/>
    <w:semiHidden/>
    <w:unhideWhenUsed/>
    <w:rsid w:val="001412B3"/>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1412B3"/>
    <w:rPr>
      <w:rFonts w:ascii="Calibri" w:eastAsia="Calibri" w:hAnsi="Calibri" w:cs="Times New Roman"/>
      <w:sz w:val="20"/>
      <w:szCs w:val="20"/>
    </w:rPr>
  </w:style>
  <w:style w:type="character" w:styleId="Rimandonotaapidipagina">
    <w:name w:val="footnote reference"/>
    <w:basedOn w:val="Carpredefinitoparagrafo"/>
    <w:uiPriority w:val="99"/>
    <w:semiHidden/>
    <w:unhideWhenUsed/>
    <w:rsid w:val="001412B3"/>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03C2097-BBA2-4210-8586-348F3483B2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8</Pages>
  <Words>2089</Words>
  <Characters>11911</Characters>
  <Application>Microsoft Office Word</Application>
  <DocSecurity>0</DocSecurity>
  <Lines>99</Lines>
  <Paragraphs>27</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13973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sd</dc:creator>
  <cp:lastModifiedBy>sd</cp:lastModifiedBy>
  <cp:revision>2</cp:revision>
  <dcterms:created xsi:type="dcterms:W3CDTF">2016-09-19T15:02:00Z</dcterms:created>
  <dcterms:modified xsi:type="dcterms:W3CDTF">2016-09-19T15:02:00Z</dcterms:modified>
</cp:coreProperties>
</file>