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013FFC" w14:textId="77777777" w:rsidR="00C5545B" w:rsidRDefault="00C5545B" w:rsidP="00C5545B">
      <w:pPr>
        <w:rPr>
          <w:rFonts w:ascii="Bookman Old Style" w:hAnsi="Bookman Old Style"/>
        </w:rPr>
      </w:pPr>
      <w:bookmarkStart w:id="0" w:name="_GoBack"/>
      <w:bookmarkEnd w:id="0"/>
      <w:r w:rsidRPr="005A5D51">
        <w:rPr>
          <w:rFonts w:ascii="Bookman Old Style" w:hAnsi="Bookman Old Style"/>
          <w:noProof/>
          <w:lang w:eastAsia="it-IT"/>
        </w:rPr>
        <w:drawing>
          <wp:inline distT="0" distB="0" distL="0" distR="0" wp14:anchorId="196DB0B0" wp14:editId="2020171F">
            <wp:extent cx="647700" cy="539750"/>
            <wp:effectExtent l="19050" t="0" r="0" b="0"/>
            <wp:docPr id="1" name="Immagine 3" descr="2012_logo_IFEL_Fondazi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2012_logo_IFEL_Fondazion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007201" w14:textId="77777777" w:rsidR="00565B82" w:rsidRDefault="006A4666" w:rsidP="00963C73">
      <w:pPr>
        <w:rPr>
          <w:rFonts w:ascii="Bookman Old Style" w:hAnsi="Bookman Old Style"/>
          <w:b/>
        </w:rPr>
      </w:pPr>
      <w:r w:rsidRPr="00C5545B">
        <w:rPr>
          <w:rFonts w:ascii="Bookman Old Style" w:hAnsi="Bookman Old Style"/>
          <w:b/>
        </w:rPr>
        <w:t xml:space="preserve">Roma, </w:t>
      </w:r>
      <w:r w:rsidR="001D2DB0">
        <w:rPr>
          <w:rFonts w:ascii="Bookman Old Style" w:hAnsi="Bookman Old Style"/>
          <w:b/>
        </w:rPr>
        <w:t xml:space="preserve">9 </w:t>
      </w:r>
      <w:r w:rsidR="00565B82">
        <w:rPr>
          <w:rFonts w:ascii="Bookman Old Style" w:hAnsi="Bookman Old Style"/>
          <w:b/>
        </w:rPr>
        <w:t>settembre</w:t>
      </w:r>
      <w:r w:rsidRPr="00C5545B">
        <w:rPr>
          <w:rFonts w:ascii="Bookman Old Style" w:hAnsi="Bookman Old Style"/>
          <w:b/>
        </w:rPr>
        <w:t xml:space="preserve"> 2016</w:t>
      </w:r>
    </w:p>
    <w:p w14:paraId="1F224078" w14:textId="77777777" w:rsidR="00F971EE" w:rsidRPr="00DB116F" w:rsidRDefault="00F971EE" w:rsidP="00F971EE">
      <w:pPr>
        <w:spacing w:line="276" w:lineRule="auto"/>
        <w:jc w:val="center"/>
        <w:rPr>
          <w:rFonts w:ascii="Bookman Old Style" w:hAnsi="Bookman Old Style" w:cs="Arial"/>
          <w:b/>
        </w:rPr>
      </w:pPr>
      <w:r w:rsidRPr="00DB116F">
        <w:rPr>
          <w:rFonts w:ascii="Bookman Old Style" w:hAnsi="Bookman Old Style" w:cs="Arial"/>
          <w:b/>
        </w:rPr>
        <w:t xml:space="preserve">Attivazione dei patti regionali per la redistribuzione degli spazi finanziari </w:t>
      </w:r>
      <w:r w:rsidR="005D6E28">
        <w:rPr>
          <w:rFonts w:ascii="Bookman Old Style" w:hAnsi="Bookman Old Style" w:cs="Arial"/>
          <w:b/>
        </w:rPr>
        <w:br/>
      </w:r>
      <w:r w:rsidRPr="00DB116F">
        <w:rPr>
          <w:rFonts w:ascii="Bookman Old Style" w:hAnsi="Bookman Old Style" w:cs="Arial"/>
          <w:b/>
        </w:rPr>
        <w:t>(scadenza 15-30 settembre)</w:t>
      </w:r>
    </w:p>
    <w:p w14:paraId="0010069A" w14:textId="77777777" w:rsidR="00565B82" w:rsidRPr="00963C73" w:rsidRDefault="00CC0D2E" w:rsidP="00C5545B">
      <w:pPr>
        <w:tabs>
          <w:tab w:val="left" w:pos="142"/>
        </w:tabs>
        <w:spacing w:after="240" w:line="276" w:lineRule="auto"/>
        <w:jc w:val="both"/>
        <w:rPr>
          <w:rFonts w:ascii="Bookman Old Style" w:hAnsi="Bookman Old Style"/>
          <w:sz w:val="20"/>
        </w:rPr>
      </w:pPr>
      <w:r w:rsidRPr="00963C73">
        <w:rPr>
          <w:rFonts w:ascii="Bookman Old Style" w:hAnsi="Bookman Old Style"/>
          <w:sz w:val="20"/>
        </w:rPr>
        <w:t>N</w:t>
      </w:r>
      <w:r w:rsidR="00730E16" w:rsidRPr="00963C73">
        <w:rPr>
          <w:rFonts w:ascii="Bookman Old Style" w:hAnsi="Bookman Old Style"/>
          <w:sz w:val="20"/>
        </w:rPr>
        <w:t xml:space="preserve">el passaggio dal </w:t>
      </w:r>
      <w:r w:rsidR="00AF5A9B" w:rsidRPr="00963C73">
        <w:rPr>
          <w:rFonts w:ascii="Bookman Old Style" w:hAnsi="Bookman Old Style"/>
          <w:sz w:val="20"/>
        </w:rPr>
        <w:t>P</w:t>
      </w:r>
      <w:r w:rsidR="00730E16" w:rsidRPr="00963C73">
        <w:rPr>
          <w:rFonts w:ascii="Bookman Old Style" w:hAnsi="Bookman Old Style"/>
          <w:sz w:val="20"/>
        </w:rPr>
        <w:t xml:space="preserve">atto di stabilità interno al saldo finale di competenza </w:t>
      </w:r>
      <w:r w:rsidRPr="00963C73">
        <w:rPr>
          <w:rFonts w:ascii="Bookman Old Style" w:hAnsi="Bookman Old Style"/>
          <w:sz w:val="20"/>
        </w:rPr>
        <w:t xml:space="preserve">sancito </w:t>
      </w:r>
      <w:r w:rsidR="00104614" w:rsidRPr="00963C73">
        <w:rPr>
          <w:rFonts w:ascii="Bookman Old Style" w:hAnsi="Bookman Old Style"/>
          <w:sz w:val="20"/>
        </w:rPr>
        <w:t>da</w:t>
      </w:r>
      <w:r w:rsidRPr="00963C73">
        <w:rPr>
          <w:rFonts w:ascii="Bookman Old Style" w:hAnsi="Bookman Old Style"/>
          <w:sz w:val="20"/>
        </w:rPr>
        <w:t xml:space="preserve">lla </w:t>
      </w:r>
      <w:r w:rsidR="00AF5A9B" w:rsidRPr="00963C73">
        <w:rPr>
          <w:rFonts w:ascii="Bookman Old Style" w:hAnsi="Bookman Old Style"/>
          <w:sz w:val="20"/>
        </w:rPr>
        <w:t>L</w:t>
      </w:r>
      <w:r w:rsidRPr="00963C73">
        <w:rPr>
          <w:rFonts w:ascii="Bookman Old Style" w:hAnsi="Bookman Old Style"/>
          <w:sz w:val="20"/>
        </w:rPr>
        <w:t xml:space="preserve">egge di stabilità </w:t>
      </w:r>
      <w:r w:rsidR="00AF5A9B" w:rsidRPr="00963C73">
        <w:rPr>
          <w:rFonts w:ascii="Bookman Old Style" w:hAnsi="Bookman Old Style"/>
          <w:sz w:val="20"/>
        </w:rPr>
        <w:t xml:space="preserve">per il </w:t>
      </w:r>
      <w:r w:rsidRPr="00963C73">
        <w:rPr>
          <w:rFonts w:ascii="Bookman Old Style" w:hAnsi="Bookman Old Style"/>
          <w:sz w:val="20"/>
        </w:rPr>
        <w:t xml:space="preserve">2016, </w:t>
      </w:r>
      <w:r w:rsidR="00730E16" w:rsidRPr="00963C73">
        <w:rPr>
          <w:rFonts w:ascii="Bookman Old Style" w:hAnsi="Bookman Old Style"/>
          <w:sz w:val="20"/>
        </w:rPr>
        <w:t xml:space="preserve">il legislatore ha </w:t>
      </w:r>
      <w:r w:rsidR="00102C66" w:rsidRPr="00963C73">
        <w:rPr>
          <w:rFonts w:ascii="Bookman Old Style" w:hAnsi="Bookman Old Style"/>
          <w:sz w:val="20"/>
        </w:rPr>
        <w:t>confermato</w:t>
      </w:r>
      <w:r w:rsidR="00730E16" w:rsidRPr="00963C73">
        <w:rPr>
          <w:rFonts w:ascii="Bookman Old Style" w:hAnsi="Bookman Old Style"/>
          <w:sz w:val="20"/>
        </w:rPr>
        <w:t xml:space="preserve"> </w:t>
      </w:r>
      <w:r w:rsidR="00AF5A9B" w:rsidRPr="00963C73">
        <w:rPr>
          <w:rFonts w:ascii="Bookman Old Style" w:hAnsi="Bookman Old Style"/>
          <w:sz w:val="20"/>
        </w:rPr>
        <w:t>i principali</w:t>
      </w:r>
      <w:r w:rsidR="00730E16" w:rsidRPr="00963C73">
        <w:rPr>
          <w:rFonts w:ascii="Bookman Old Style" w:hAnsi="Bookman Old Style"/>
          <w:sz w:val="20"/>
        </w:rPr>
        <w:t xml:space="preserve"> strumenti di flessibili</w:t>
      </w:r>
      <w:r w:rsidR="000D053E" w:rsidRPr="00963C73">
        <w:rPr>
          <w:rFonts w:ascii="Bookman Old Style" w:hAnsi="Bookman Old Style"/>
          <w:sz w:val="20"/>
        </w:rPr>
        <w:t>zza</w:t>
      </w:r>
      <w:r w:rsidR="002D7A59" w:rsidRPr="00963C73">
        <w:rPr>
          <w:rFonts w:ascii="Bookman Old Style" w:hAnsi="Bookman Old Style"/>
          <w:sz w:val="20"/>
        </w:rPr>
        <w:t>z</w:t>
      </w:r>
      <w:r w:rsidR="000D053E" w:rsidRPr="00963C73">
        <w:rPr>
          <w:rFonts w:ascii="Bookman Old Style" w:hAnsi="Bookman Old Style"/>
          <w:sz w:val="20"/>
        </w:rPr>
        <w:t>ione regionale</w:t>
      </w:r>
      <w:r w:rsidR="00102C66" w:rsidRPr="00963C73">
        <w:rPr>
          <w:rFonts w:ascii="Bookman Old Style" w:hAnsi="Bookman Old Style"/>
          <w:sz w:val="20"/>
        </w:rPr>
        <w:t xml:space="preserve"> previgenti. </w:t>
      </w:r>
      <w:r w:rsidR="00730E16" w:rsidRPr="00963C73">
        <w:rPr>
          <w:rFonts w:ascii="Bookman Old Style" w:hAnsi="Bookman Old Style"/>
          <w:sz w:val="20"/>
        </w:rPr>
        <w:t>In pa</w:t>
      </w:r>
      <w:r w:rsidR="007E4586" w:rsidRPr="00963C73">
        <w:rPr>
          <w:rFonts w:ascii="Bookman Old Style" w:hAnsi="Bookman Old Style"/>
          <w:sz w:val="20"/>
        </w:rPr>
        <w:t>rticolare</w:t>
      </w:r>
      <w:r w:rsidR="00104614" w:rsidRPr="00963C73">
        <w:rPr>
          <w:rFonts w:ascii="Bookman Old Style" w:hAnsi="Bookman Old Style"/>
          <w:sz w:val="20"/>
        </w:rPr>
        <w:t xml:space="preserve"> </w:t>
      </w:r>
      <w:r w:rsidR="004A38D5">
        <w:rPr>
          <w:rFonts w:ascii="Bookman Old Style" w:hAnsi="Bookman Old Style"/>
          <w:sz w:val="20"/>
        </w:rPr>
        <w:t>i commi 728-</w:t>
      </w:r>
      <w:r w:rsidR="00102C66" w:rsidRPr="00963C73">
        <w:rPr>
          <w:rFonts w:ascii="Bookman Old Style" w:hAnsi="Bookman Old Style"/>
          <w:sz w:val="20"/>
        </w:rPr>
        <w:t xml:space="preserve">731 </w:t>
      </w:r>
      <w:r w:rsidR="00104614" w:rsidRPr="00963C73">
        <w:rPr>
          <w:rFonts w:ascii="Bookman Old Style" w:hAnsi="Bookman Old Style"/>
          <w:sz w:val="20"/>
        </w:rPr>
        <w:t>ripropongono</w:t>
      </w:r>
      <w:r w:rsidR="007E4586" w:rsidRPr="00963C73">
        <w:rPr>
          <w:rFonts w:ascii="Bookman Old Style" w:hAnsi="Bookman Old Style"/>
          <w:sz w:val="20"/>
        </w:rPr>
        <w:t>, in materia di</w:t>
      </w:r>
      <w:r w:rsidR="000D053E" w:rsidRPr="00963C73">
        <w:rPr>
          <w:rFonts w:ascii="Bookman Old Style" w:hAnsi="Bookman Old Style"/>
          <w:sz w:val="20"/>
        </w:rPr>
        <w:t xml:space="preserve"> regionalizzazione</w:t>
      </w:r>
      <w:r w:rsidR="00730E16" w:rsidRPr="00963C73">
        <w:rPr>
          <w:rFonts w:ascii="Bookman Old Style" w:hAnsi="Bookman Old Style"/>
          <w:sz w:val="20"/>
        </w:rPr>
        <w:t xml:space="preserve"> del </w:t>
      </w:r>
      <w:r w:rsidR="00C5545B" w:rsidRPr="00963C73">
        <w:rPr>
          <w:rFonts w:ascii="Bookman Old Style" w:hAnsi="Bookman Old Style"/>
          <w:sz w:val="20"/>
        </w:rPr>
        <w:t xml:space="preserve">nuovo </w:t>
      </w:r>
      <w:r w:rsidR="00730E16" w:rsidRPr="00963C73">
        <w:rPr>
          <w:rFonts w:ascii="Bookman Old Style" w:hAnsi="Bookman Old Style"/>
          <w:sz w:val="20"/>
        </w:rPr>
        <w:t>vincolo</w:t>
      </w:r>
      <w:r w:rsidR="007E4586" w:rsidRPr="00963C73">
        <w:rPr>
          <w:rFonts w:ascii="Bookman Old Style" w:hAnsi="Bookman Old Style"/>
          <w:sz w:val="20"/>
        </w:rPr>
        <w:t xml:space="preserve"> di finanza pubblica, i P</w:t>
      </w:r>
      <w:r w:rsidR="000D053E" w:rsidRPr="00963C73">
        <w:rPr>
          <w:rFonts w:ascii="Bookman Old Style" w:hAnsi="Bookman Old Style"/>
          <w:sz w:val="20"/>
        </w:rPr>
        <w:t>atti verticale e orizzontale</w:t>
      </w:r>
      <w:r w:rsidR="002F7061" w:rsidRPr="00963C73">
        <w:rPr>
          <w:rFonts w:ascii="Bookman Old Style" w:hAnsi="Bookman Old Style"/>
          <w:sz w:val="20"/>
        </w:rPr>
        <w:t>.</w:t>
      </w:r>
      <w:r w:rsidR="00104614" w:rsidRPr="00963C73">
        <w:rPr>
          <w:rFonts w:ascii="Bookman Old Style" w:hAnsi="Bookman Old Style"/>
          <w:sz w:val="20"/>
        </w:rPr>
        <w:t xml:space="preserve"> </w:t>
      </w:r>
    </w:p>
    <w:p w14:paraId="01D9EE9B" w14:textId="77777777" w:rsidR="004A38D5" w:rsidRDefault="0013401A" w:rsidP="00565B82">
      <w:pPr>
        <w:tabs>
          <w:tab w:val="left" w:pos="142"/>
        </w:tabs>
        <w:spacing w:after="240" w:line="276" w:lineRule="auto"/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E</w:t>
      </w:r>
      <w:r w:rsidR="00565B82" w:rsidRPr="00963C73">
        <w:rPr>
          <w:rFonts w:ascii="Bookman Old Style" w:hAnsi="Bookman Old Style"/>
          <w:sz w:val="20"/>
        </w:rPr>
        <w:t>ntro il 15 aprile ed il 15 settembre gli Enti locali comunicano alle Regioni</w:t>
      </w:r>
      <w:r w:rsidR="004A38D5">
        <w:rPr>
          <w:rFonts w:ascii="Bookman Old Style" w:hAnsi="Bookman Old Style"/>
          <w:sz w:val="20"/>
        </w:rPr>
        <w:t xml:space="preserve">, oltre che </w:t>
      </w:r>
      <w:r w:rsidR="004A38D5" w:rsidRPr="00963C73">
        <w:rPr>
          <w:rFonts w:ascii="Bookman Old Style" w:hAnsi="Bookman Old Style"/>
          <w:sz w:val="20"/>
        </w:rPr>
        <w:t>all’ANCI</w:t>
      </w:r>
      <w:r w:rsidR="004A38D5">
        <w:rPr>
          <w:rFonts w:ascii="Bookman Old Style" w:hAnsi="Bookman Old Style"/>
          <w:sz w:val="20"/>
        </w:rPr>
        <w:t>,</w:t>
      </w:r>
      <w:r w:rsidR="00565B82" w:rsidRPr="00963C73">
        <w:rPr>
          <w:rFonts w:ascii="Bookman Old Style" w:hAnsi="Bookman Old Style"/>
          <w:sz w:val="20"/>
        </w:rPr>
        <w:t xml:space="preserve"> l’entità degli spazi finanziari di cui necessitano per effettuare esclusivamente impegni di spesa in conto capitale o gli spazi finanziari che sono disposti a cedere. Il primo step del patto regionale ha tuttavia evidenziato significative criticità, tali da limitarne la portata e le potenzialità</w:t>
      </w:r>
      <w:r w:rsidR="004A38D5">
        <w:rPr>
          <w:rFonts w:ascii="Bookman Old Style" w:hAnsi="Bookman Old Style"/>
          <w:sz w:val="20"/>
        </w:rPr>
        <w:t>, anche per effetto dell’assenza di incentivazioni statali all’attivazione dei patti “verticali” cioè con concessione di spazi da parte dell’ente Regione</w:t>
      </w:r>
      <w:r w:rsidR="00565B82" w:rsidRPr="00963C73">
        <w:rPr>
          <w:rFonts w:ascii="Bookman Old Style" w:hAnsi="Bookman Old Style"/>
          <w:sz w:val="20"/>
        </w:rPr>
        <w:t xml:space="preserve">. </w:t>
      </w:r>
    </w:p>
    <w:p w14:paraId="20A36DAE" w14:textId="77777777" w:rsidR="00565B82" w:rsidRPr="00963C73" w:rsidRDefault="004A38D5" w:rsidP="00565B82">
      <w:pPr>
        <w:tabs>
          <w:tab w:val="left" w:pos="142"/>
        </w:tabs>
        <w:spacing w:after="240" w:line="276" w:lineRule="auto"/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 xml:space="preserve">In ogni caso, però, </w:t>
      </w:r>
      <w:r w:rsidRPr="005D6E28">
        <w:rPr>
          <w:rFonts w:ascii="Bookman Old Style" w:hAnsi="Bookman Old Style"/>
          <w:b/>
          <w:sz w:val="20"/>
        </w:rPr>
        <w:t xml:space="preserve">la legge assegna alla </w:t>
      </w:r>
      <w:r w:rsidR="00565B82" w:rsidRPr="005D6E28">
        <w:rPr>
          <w:rFonts w:ascii="Bookman Old Style" w:hAnsi="Bookman Old Style"/>
          <w:b/>
          <w:sz w:val="20"/>
        </w:rPr>
        <w:t xml:space="preserve">Regione la funzione di coordinamento </w:t>
      </w:r>
      <w:r w:rsidRPr="005D6E28">
        <w:rPr>
          <w:rFonts w:ascii="Bookman Old Style" w:hAnsi="Bookman Old Style"/>
          <w:b/>
          <w:sz w:val="20"/>
        </w:rPr>
        <w:t>della redistribuzione degli spazi</w:t>
      </w:r>
      <w:r>
        <w:rPr>
          <w:rFonts w:ascii="Bookman Old Style" w:hAnsi="Bookman Old Style"/>
          <w:sz w:val="20"/>
        </w:rPr>
        <w:t xml:space="preserve"> “orizzontale” che gli stessi enti locali mettono a disposizione. Pertanto, l</w:t>
      </w:r>
      <w:r w:rsidR="00565B82" w:rsidRPr="00963C73">
        <w:rPr>
          <w:rFonts w:ascii="Bookman Old Style" w:hAnsi="Bookman Old Style"/>
          <w:sz w:val="20"/>
        </w:rPr>
        <w:t xml:space="preserve">a raccolta delle richieste di cessione/acquisizione di spazi finanziari provenienti dagli enti locali interessati, </w:t>
      </w:r>
      <w:r>
        <w:rPr>
          <w:rFonts w:ascii="Bookman Old Style" w:hAnsi="Bookman Old Style"/>
          <w:sz w:val="20"/>
        </w:rPr>
        <w:t xml:space="preserve">deve essere assicurata </w:t>
      </w:r>
      <w:r w:rsidR="00565B82" w:rsidRPr="00963C73">
        <w:rPr>
          <w:rFonts w:ascii="Bookman Old Style" w:hAnsi="Bookman Old Style"/>
          <w:sz w:val="20"/>
        </w:rPr>
        <w:t xml:space="preserve">dando adeguata comunicazione circa modalità, </w:t>
      </w:r>
      <w:r>
        <w:rPr>
          <w:rFonts w:ascii="Bookman Old Style" w:hAnsi="Bookman Old Style"/>
          <w:sz w:val="20"/>
        </w:rPr>
        <w:t xml:space="preserve">eventuali </w:t>
      </w:r>
      <w:r w:rsidR="00565B82" w:rsidRPr="00963C73">
        <w:rPr>
          <w:rFonts w:ascii="Bookman Old Style" w:hAnsi="Bookman Old Style"/>
          <w:sz w:val="20"/>
        </w:rPr>
        <w:t xml:space="preserve">criteri e tempi utili per gli adempimenti conseguenti, </w:t>
      </w:r>
      <w:r w:rsidR="0013401A">
        <w:rPr>
          <w:rFonts w:ascii="Bookman Old Style" w:hAnsi="Bookman Old Style"/>
          <w:sz w:val="20"/>
        </w:rPr>
        <w:t xml:space="preserve">di concerto </w:t>
      </w:r>
      <w:r w:rsidR="00565B82" w:rsidRPr="00963C73">
        <w:rPr>
          <w:rFonts w:ascii="Bookman Old Style" w:hAnsi="Bookman Old Style"/>
          <w:sz w:val="20"/>
        </w:rPr>
        <w:t xml:space="preserve">con le autonomie locali. </w:t>
      </w:r>
      <w:r w:rsidR="005D6E28" w:rsidRPr="005D6E28">
        <w:rPr>
          <w:rFonts w:ascii="Bookman Old Style" w:hAnsi="Bookman Old Style"/>
          <w:b/>
          <w:sz w:val="20"/>
        </w:rPr>
        <w:t>In caso di inerzia regionale</w:t>
      </w:r>
      <w:r w:rsidR="005D6E28">
        <w:rPr>
          <w:rFonts w:ascii="Bookman Old Style" w:hAnsi="Bookman Old Style"/>
          <w:sz w:val="20"/>
        </w:rPr>
        <w:t xml:space="preserve"> si ritiene opportuno che le comunicazioni vengano comunque inviate alla struttura competente via PEC, al fine di poter operare la redistribuzione entro il termine finale del 30 settembre.</w:t>
      </w:r>
    </w:p>
    <w:p w14:paraId="38B36447" w14:textId="77777777" w:rsidR="00330A2B" w:rsidRDefault="00330A2B" w:rsidP="00330A2B">
      <w:pPr>
        <w:tabs>
          <w:tab w:val="left" w:pos="142"/>
        </w:tabs>
        <w:spacing w:after="240" w:line="276" w:lineRule="auto"/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N</w:t>
      </w:r>
      <w:r w:rsidR="00963C73" w:rsidRPr="00963C73">
        <w:rPr>
          <w:rFonts w:ascii="Bookman Old Style" w:hAnsi="Bookman Old Style"/>
          <w:sz w:val="20"/>
        </w:rPr>
        <w:t xml:space="preserve">ell'approssimarsi della seconda scadenza di richiesta/cessione di spazi finanziari per la rimodulazione dei saldi di finanza pubblica (15-30 settembre 2016), </w:t>
      </w:r>
      <w:r w:rsidRPr="00963C73">
        <w:rPr>
          <w:rFonts w:ascii="Bookman Old Style" w:hAnsi="Bookman Old Style"/>
          <w:sz w:val="20"/>
        </w:rPr>
        <w:t xml:space="preserve">Anci sta sensibilizzando le Regioni </w:t>
      </w:r>
      <w:r>
        <w:rPr>
          <w:rFonts w:ascii="Bookman Old Style" w:hAnsi="Bookman Old Style"/>
          <w:sz w:val="20"/>
        </w:rPr>
        <w:t xml:space="preserve">affinché </w:t>
      </w:r>
      <w:r w:rsidR="00F971EE">
        <w:rPr>
          <w:rFonts w:ascii="Bookman Old Style" w:hAnsi="Bookman Old Style"/>
          <w:sz w:val="20"/>
        </w:rPr>
        <w:t>assolvano</w:t>
      </w:r>
      <w:r>
        <w:rPr>
          <w:rFonts w:ascii="Bookman Old Style" w:hAnsi="Bookman Old Style"/>
          <w:sz w:val="20"/>
        </w:rPr>
        <w:t xml:space="preserve"> </w:t>
      </w:r>
      <w:r w:rsidR="004A38D5">
        <w:rPr>
          <w:rFonts w:ascii="Bookman Old Style" w:hAnsi="Bookman Old Style"/>
          <w:sz w:val="20"/>
        </w:rPr>
        <w:t xml:space="preserve">a tale funzione di coordinamento </w:t>
      </w:r>
      <w:r w:rsidR="000A5E64">
        <w:rPr>
          <w:rFonts w:ascii="Bookman Old Style" w:hAnsi="Bookman Old Style"/>
          <w:sz w:val="20"/>
        </w:rPr>
        <w:t>auspicando</w:t>
      </w:r>
      <w:r w:rsidR="004A38D5">
        <w:rPr>
          <w:rFonts w:ascii="Bookman Old Style" w:hAnsi="Bookman Old Style"/>
          <w:sz w:val="20"/>
        </w:rPr>
        <w:t xml:space="preserve"> inoltre – ovunque possibile – l’immissione di risorse regionali </w:t>
      </w:r>
      <w:r w:rsidR="000A5E64" w:rsidRPr="00DB116F">
        <w:rPr>
          <w:rFonts w:ascii="Bookman Old Style" w:hAnsi="Bookman Old Style"/>
          <w:sz w:val="20"/>
        </w:rPr>
        <w:t>aggiuntive tramite il patto verticale</w:t>
      </w:r>
      <w:r w:rsidR="000A5E64">
        <w:rPr>
          <w:rFonts w:ascii="Bookman Old Style" w:hAnsi="Bookman Old Style"/>
          <w:sz w:val="20"/>
        </w:rPr>
        <w:t xml:space="preserve">, a favore </w:t>
      </w:r>
      <w:r w:rsidR="004A38D5">
        <w:rPr>
          <w:rFonts w:ascii="Bookman Old Style" w:hAnsi="Bookman Old Style"/>
          <w:sz w:val="20"/>
        </w:rPr>
        <w:t xml:space="preserve">– in particolare – </w:t>
      </w:r>
      <w:r w:rsidR="000A5E64" w:rsidRPr="00DB116F">
        <w:rPr>
          <w:rFonts w:ascii="Bookman Old Style" w:hAnsi="Bookman Old Style"/>
          <w:sz w:val="20"/>
        </w:rPr>
        <w:t xml:space="preserve">dei Comuni </w:t>
      </w:r>
      <w:r w:rsidR="000A5E64">
        <w:rPr>
          <w:rFonts w:ascii="Bookman Old Style" w:hAnsi="Bookman Old Style"/>
          <w:sz w:val="20"/>
        </w:rPr>
        <w:t xml:space="preserve">con meno di mille abitanti </w:t>
      </w:r>
      <w:r w:rsidR="000A5E64" w:rsidRPr="00DB116F">
        <w:rPr>
          <w:rFonts w:ascii="Bookman Old Style" w:hAnsi="Bookman Old Style"/>
          <w:sz w:val="20"/>
        </w:rPr>
        <w:t xml:space="preserve">per la prima volta sottoposti al vincolo del saldo </w:t>
      </w:r>
      <w:r w:rsidR="000A5E64">
        <w:rPr>
          <w:rFonts w:ascii="Bookman Old Style" w:hAnsi="Bookman Old Style"/>
          <w:sz w:val="20"/>
        </w:rPr>
        <w:t xml:space="preserve">e degli enti con </w:t>
      </w:r>
      <w:r w:rsidR="000A5E64" w:rsidRPr="000A5E64">
        <w:rPr>
          <w:rFonts w:ascii="Bookman Old Style" w:hAnsi="Bookman Old Style"/>
          <w:sz w:val="20"/>
        </w:rPr>
        <w:t>avanzi di amministrazione eccedenti che non hanno trovato utilizzo nell’ambito del nuovo saldo di competenza</w:t>
      </w:r>
      <w:r w:rsidR="000A5E64">
        <w:rPr>
          <w:rFonts w:ascii="Bookman Old Style" w:hAnsi="Bookman Old Style"/>
          <w:sz w:val="20"/>
        </w:rPr>
        <w:t xml:space="preserve">. </w:t>
      </w:r>
    </w:p>
    <w:p w14:paraId="551AC4AB" w14:textId="77777777" w:rsidR="0013401A" w:rsidRPr="00963C73" w:rsidRDefault="00694AA3" w:rsidP="0013401A">
      <w:pPr>
        <w:tabs>
          <w:tab w:val="left" w:pos="142"/>
        </w:tabs>
        <w:spacing w:after="240" w:line="276" w:lineRule="auto"/>
        <w:jc w:val="both"/>
        <w:rPr>
          <w:rFonts w:ascii="Bookman Old Style" w:hAnsi="Bookman Old Style"/>
          <w:sz w:val="20"/>
        </w:rPr>
      </w:pPr>
      <w:r w:rsidRPr="00694AA3">
        <w:rPr>
          <w:rFonts w:ascii="Bookman Old Style" w:hAnsi="Bookman Old Style"/>
          <w:sz w:val="20"/>
        </w:rPr>
        <w:t xml:space="preserve">È </w:t>
      </w:r>
      <w:r w:rsidR="004A38D5">
        <w:rPr>
          <w:rFonts w:ascii="Bookman Old Style" w:hAnsi="Bookman Old Style"/>
          <w:sz w:val="20"/>
        </w:rPr>
        <w:t xml:space="preserve">d’altra parte </w:t>
      </w:r>
      <w:r w:rsidRPr="00694AA3">
        <w:rPr>
          <w:rFonts w:ascii="Bookman Old Style" w:hAnsi="Bookman Old Style"/>
          <w:sz w:val="20"/>
        </w:rPr>
        <w:t>necessario che nei prossimi giorni i responsabili finanziari verifichino</w:t>
      </w:r>
      <w:r>
        <w:rPr>
          <w:rFonts w:ascii="Bookman Old Style" w:hAnsi="Bookman Old Style"/>
          <w:sz w:val="20"/>
        </w:rPr>
        <w:t xml:space="preserve"> l’e</w:t>
      </w:r>
      <w:r w:rsidR="000F6474">
        <w:rPr>
          <w:rFonts w:ascii="Bookman Old Style" w:hAnsi="Bookman Old Style"/>
          <w:sz w:val="20"/>
        </w:rPr>
        <w:t>ffettiva necessità</w:t>
      </w:r>
      <w:r w:rsidR="00AB55AF">
        <w:rPr>
          <w:rFonts w:ascii="Bookman Old Style" w:hAnsi="Bookman Old Style"/>
          <w:sz w:val="20"/>
        </w:rPr>
        <w:t xml:space="preserve"> di spazi finanziari aggiuntivi o la </w:t>
      </w:r>
      <w:r w:rsidR="000F6474">
        <w:rPr>
          <w:rFonts w:ascii="Bookman Old Style" w:hAnsi="Bookman Old Style"/>
          <w:sz w:val="20"/>
        </w:rPr>
        <w:t xml:space="preserve">disponibilità di spazi da mettere </w:t>
      </w:r>
      <w:r w:rsidR="000F6474" w:rsidRPr="00DB116F">
        <w:rPr>
          <w:rFonts w:ascii="Bookman Old Style" w:hAnsi="Bookman Old Style"/>
          <w:sz w:val="20"/>
        </w:rPr>
        <w:t>a dis</w:t>
      </w:r>
      <w:r w:rsidR="000F6474">
        <w:rPr>
          <w:rFonts w:ascii="Bookman Old Style" w:hAnsi="Bookman Old Style"/>
          <w:sz w:val="20"/>
        </w:rPr>
        <w:t>posizione del sistema regionale</w:t>
      </w:r>
      <w:r w:rsidR="00AB55AF">
        <w:rPr>
          <w:rFonts w:ascii="Bookman Old Style" w:hAnsi="Bookman Old Style"/>
          <w:sz w:val="20"/>
        </w:rPr>
        <w:t>, così da limitare il rischio di margini finanziari non utilizzati</w:t>
      </w:r>
      <w:r w:rsidR="000F6474">
        <w:rPr>
          <w:rFonts w:ascii="Bookman Old Style" w:hAnsi="Bookman Old Style"/>
          <w:sz w:val="20"/>
        </w:rPr>
        <w:t>.</w:t>
      </w:r>
      <w:r w:rsidR="0013401A" w:rsidRPr="00963C73">
        <w:rPr>
          <w:rFonts w:ascii="Bookman Old Style" w:hAnsi="Bookman Old Style"/>
          <w:sz w:val="20"/>
        </w:rPr>
        <w:t xml:space="preserve"> Il nuovo vincolo di finanza pubblica, il saldo finale di </w:t>
      </w:r>
      <w:r w:rsidR="00AB55AF">
        <w:rPr>
          <w:rFonts w:ascii="Bookman Old Style" w:hAnsi="Bookman Old Style"/>
          <w:sz w:val="20"/>
        </w:rPr>
        <w:t>competenza</w:t>
      </w:r>
      <w:r w:rsidR="0013401A" w:rsidRPr="00963C73">
        <w:rPr>
          <w:rFonts w:ascii="Bookman Old Style" w:hAnsi="Bookman Old Style"/>
          <w:sz w:val="20"/>
        </w:rPr>
        <w:t xml:space="preserve">, </w:t>
      </w:r>
      <w:r w:rsidR="00AB55AF">
        <w:rPr>
          <w:rFonts w:ascii="Bookman Old Style" w:hAnsi="Bookman Old Style"/>
          <w:sz w:val="20"/>
        </w:rPr>
        <w:t xml:space="preserve">dovrebbe consentire </w:t>
      </w:r>
      <w:r w:rsidR="0013401A" w:rsidRPr="00963C73">
        <w:rPr>
          <w:rFonts w:ascii="Bookman Old Style" w:hAnsi="Bookman Old Style"/>
          <w:sz w:val="20"/>
        </w:rPr>
        <w:t xml:space="preserve">una maggiore capacità di previsione e gestione delle effettive necessità finanziarie dell’ente. </w:t>
      </w:r>
    </w:p>
    <w:p w14:paraId="7EF7BBE5" w14:textId="77777777" w:rsidR="00AB55AF" w:rsidRDefault="0013401A" w:rsidP="0013401A">
      <w:pPr>
        <w:tabs>
          <w:tab w:val="left" w:pos="142"/>
        </w:tabs>
        <w:spacing w:after="240" w:line="276" w:lineRule="auto"/>
        <w:jc w:val="both"/>
        <w:rPr>
          <w:rFonts w:ascii="Bookman Old Style" w:hAnsi="Bookman Old Style"/>
          <w:sz w:val="20"/>
        </w:rPr>
      </w:pPr>
      <w:r w:rsidRPr="0013401A">
        <w:rPr>
          <w:rFonts w:ascii="Bookman Old Style" w:hAnsi="Bookman Old Style"/>
          <w:sz w:val="20"/>
        </w:rPr>
        <w:t xml:space="preserve">Il patto orizzontale si configura come un </w:t>
      </w:r>
      <w:r w:rsidRPr="0013401A">
        <w:rPr>
          <w:rFonts w:ascii="Bookman Old Style" w:hAnsi="Bookman Old Style"/>
          <w:b/>
          <w:sz w:val="20"/>
        </w:rPr>
        <w:t>prestito di manovra</w:t>
      </w:r>
      <w:r w:rsidRPr="0013401A">
        <w:rPr>
          <w:rFonts w:ascii="Bookman Old Style" w:hAnsi="Bookman Old Style"/>
          <w:sz w:val="20"/>
        </w:rPr>
        <w:t>: gli spazi finanziari acquisiti o ceduti sono, infatti, oggetto di restituzione o recupero nel biennio 2017-2018. Così, agli enti locali che acquisiscono spazi finanziari, viene riconosciuto</w:t>
      </w:r>
      <w:r w:rsidR="00AB55AF">
        <w:rPr>
          <w:rFonts w:ascii="Bookman Old Style" w:hAnsi="Bookman Old Style"/>
          <w:sz w:val="20"/>
        </w:rPr>
        <w:t xml:space="preserve"> </w:t>
      </w:r>
      <w:r w:rsidRPr="0013401A">
        <w:rPr>
          <w:rFonts w:ascii="Bookman Old Style" w:hAnsi="Bookman Old Style"/>
          <w:sz w:val="20"/>
        </w:rPr>
        <w:t>nel biennio successivo</w:t>
      </w:r>
      <w:r w:rsidR="00AB55AF">
        <w:rPr>
          <w:rFonts w:ascii="Bookman Old Style" w:hAnsi="Bookman Old Style"/>
          <w:sz w:val="20"/>
        </w:rPr>
        <w:t xml:space="preserve"> </w:t>
      </w:r>
      <w:r w:rsidRPr="0013401A">
        <w:rPr>
          <w:rFonts w:ascii="Bookman Old Style" w:hAnsi="Bookman Old Style"/>
          <w:sz w:val="20"/>
        </w:rPr>
        <w:t xml:space="preserve">un </w:t>
      </w:r>
      <w:r w:rsidR="00AB55AF">
        <w:rPr>
          <w:rFonts w:ascii="Bookman Old Style" w:hAnsi="Bookman Old Style"/>
          <w:sz w:val="20"/>
        </w:rPr>
        <w:t xml:space="preserve">corrispondente </w:t>
      </w:r>
      <w:r w:rsidRPr="0013401A">
        <w:rPr>
          <w:rFonts w:ascii="Bookman Old Style" w:hAnsi="Bookman Old Style"/>
          <w:sz w:val="20"/>
        </w:rPr>
        <w:t xml:space="preserve">aggravio del proprio saldo obiettivo. A tale peggioramento corrisponde </w:t>
      </w:r>
      <w:r w:rsidR="001D2DB0">
        <w:rPr>
          <w:rFonts w:ascii="Bookman Old Style" w:hAnsi="Bookman Old Style"/>
          <w:sz w:val="20"/>
        </w:rPr>
        <w:t xml:space="preserve">il </w:t>
      </w:r>
      <w:r w:rsidRPr="0013401A">
        <w:rPr>
          <w:rFonts w:ascii="Bookman Old Style" w:hAnsi="Bookman Old Style"/>
          <w:b/>
          <w:sz w:val="20"/>
        </w:rPr>
        <w:t xml:space="preserve">miglioramento del saldo finale di competenza </w:t>
      </w:r>
      <w:r w:rsidR="00AB55AF">
        <w:rPr>
          <w:rFonts w:ascii="Bookman Old Style" w:hAnsi="Bookman Old Style"/>
          <w:b/>
          <w:sz w:val="20"/>
        </w:rPr>
        <w:t xml:space="preserve">per gli </w:t>
      </w:r>
      <w:r w:rsidRPr="0013401A">
        <w:rPr>
          <w:rFonts w:ascii="Bookman Old Style" w:hAnsi="Bookman Old Style"/>
          <w:b/>
          <w:sz w:val="20"/>
        </w:rPr>
        <w:t xml:space="preserve">enti locali che </w:t>
      </w:r>
      <w:r w:rsidR="001D2DB0">
        <w:rPr>
          <w:rFonts w:ascii="Bookman Old Style" w:hAnsi="Bookman Old Style"/>
          <w:b/>
          <w:sz w:val="20"/>
        </w:rPr>
        <w:t xml:space="preserve">cedono </w:t>
      </w:r>
      <w:r w:rsidRPr="0013401A">
        <w:rPr>
          <w:rFonts w:ascii="Bookman Old Style" w:hAnsi="Bookman Old Style"/>
          <w:b/>
          <w:sz w:val="20"/>
        </w:rPr>
        <w:t>spazi finanziari</w:t>
      </w:r>
      <w:r w:rsidR="00AB55AF">
        <w:rPr>
          <w:rFonts w:ascii="Bookman Old Style" w:hAnsi="Bookman Old Style"/>
          <w:b/>
          <w:sz w:val="20"/>
        </w:rPr>
        <w:t xml:space="preserve">, </w:t>
      </w:r>
      <w:r w:rsidR="00AB55AF" w:rsidRPr="001D2DB0">
        <w:rPr>
          <w:rFonts w:ascii="Bookman Old Style" w:hAnsi="Bookman Old Style"/>
          <w:sz w:val="20"/>
        </w:rPr>
        <w:t>che così trasformano in</w:t>
      </w:r>
      <w:r w:rsidR="00AB55AF">
        <w:rPr>
          <w:rFonts w:ascii="Bookman Old Style" w:hAnsi="Bookman Old Style"/>
          <w:b/>
          <w:sz w:val="20"/>
        </w:rPr>
        <w:t xml:space="preserve"> sgravi futuri di manovra </w:t>
      </w:r>
      <w:r w:rsidR="00AB55AF" w:rsidRPr="001D2DB0">
        <w:rPr>
          <w:rFonts w:ascii="Bookman Old Style" w:hAnsi="Bookman Old Style"/>
          <w:sz w:val="20"/>
        </w:rPr>
        <w:t>avanzi di saldo non immediatamente utilizzabili</w:t>
      </w:r>
      <w:r w:rsidRPr="0013401A">
        <w:rPr>
          <w:rFonts w:ascii="Bookman Old Style" w:hAnsi="Bookman Old Style"/>
          <w:sz w:val="20"/>
        </w:rPr>
        <w:t xml:space="preserve">. </w:t>
      </w:r>
    </w:p>
    <w:p w14:paraId="00F02FFD" w14:textId="77777777" w:rsidR="00723362" w:rsidRPr="005D6E28" w:rsidRDefault="0094426F" w:rsidP="00C5545B">
      <w:pPr>
        <w:tabs>
          <w:tab w:val="left" w:pos="142"/>
        </w:tabs>
        <w:spacing w:after="240" w:line="276" w:lineRule="auto"/>
        <w:jc w:val="both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 xml:space="preserve">Per </w:t>
      </w:r>
      <w:r w:rsidR="005D6E28">
        <w:rPr>
          <w:rFonts w:ascii="Bookman Old Style" w:hAnsi="Bookman Old Style"/>
          <w:sz w:val="20"/>
        </w:rPr>
        <w:t>eventuali</w:t>
      </w:r>
      <w:r>
        <w:rPr>
          <w:rFonts w:ascii="Bookman Old Style" w:hAnsi="Bookman Old Style"/>
          <w:sz w:val="20"/>
        </w:rPr>
        <w:t xml:space="preserve"> richieste di chiarimento, si invitano gli enti ad inviare il proprio quesito all’indirizzo email </w:t>
      </w:r>
      <w:hyperlink r:id="rId5" w:history="1">
        <w:r w:rsidRPr="001C32A1">
          <w:rPr>
            <w:rStyle w:val="Collegamentoipertestuale"/>
            <w:rFonts w:ascii="Bookman Old Style" w:hAnsi="Bookman Old Style"/>
            <w:sz w:val="20"/>
          </w:rPr>
          <w:t>info@fondazioneifel.it</w:t>
        </w:r>
      </w:hyperlink>
      <w:r>
        <w:rPr>
          <w:rFonts w:ascii="Bookman Old Style" w:hAnsi="Bookman Old Style"/>
          <w:sz w:val="20"/>
        </w:rPr>
        <w:t xml:space="preserve">, specificando nell’oggetto “Patto regionale (nome regione) </w:t>
      </w:r>
      <w:r w:rsidR="00AB55AF">
        <w:rPr>
          <w:rFonts w:ascii="Bookman Old Style" w:hAnsi="Bookman Old Style"/>
          <w:sz w:val="20"/>
        </w:rPr>
        <w:t>- C</w:t>
      </w:r>
      <w:r>
        <w:rPr>
          <w:rFonts w:ascii="Bookman Old Style" w:hAnsi="Bookman Old Style"/>
          <w:sz w:val="20"/>
        </w:rPr>
        <w:t xml:space="preserve">omune di (nome comune)”. </w:t>
      </w:r>
    </w:p>
    <w:sectPr w:rsidR="00723362" w:rsidRPr="005D6E28" w:rsidSect="005D6E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E16"/>
    <w:rsid w:val="000A5E64"/>
    <w:rsid w:val="000B3847"/>
    <w:rsid w:val="000D053E"/>
    <w:rsid w:val="000F6474"/>
    <w:rsid w:val="00102C66"/>
    <w:rsid w:val="00104614"/>
    <w:rsid w:val="001238AD"/>
    <w:rsid w:val="0013401A"/>
    <w:rsid w:val="0019147A"/>
    <w:rsid w:val="001D2DB0"/>
    <w:rsid w:val="002330F6"/>
    <w:rsid w:val="002D7A59"/>
    <w:rsid w:val="002F7061"/>
    <w:rsid w:val="00330A2B"/>
    <w:rsid w:val="00350717"/>
    <w:rsid w:val="004A38D5"/>
    <w:rsid w:val="005429A5"/>
    <w:rsid w:val="00565B82"/>
    <w:rsid w:val="00566C9D"/>
    <w:rsid w:val="005C2D39"/>
    <w:rsid w:val="005D6E28"/>
    <w:rsid w:val="006720ED"/>
    <w:rsid w:val="0069389E"/>
    <w:rsid w:val="00694AA3"/>
    <w:rsid w:val="006A4666"/>
    <w:rsid w:val="006D2374"/>
    <w:rsid w:val="0071306E"/>
    <w:rsid w:val="00723362"/>
    <w:rsid w:val="00730E16"/>
    <w:rsid w:val="007E4586"/>
    <w:rsid w:val="007E56FE"/>
    <w:rsid w:val="00896CBA"/>
    <w:rsid w:val="0094426F"/>
    <w:rsid w:val="00963C73"/>
    <w:rsid w:val="009E41FB"/>
    <w:rsid w:val="00AB55AF"/>
    <w:rsid w:val="00AF5A9B"/>
    <w:rsid w:val="00B32DE1"/>
    <w:rsid w:val="00C5545B"/>
    <w:rsid w:val="00C74375"/>
    <w:rsid w:val="00CC0D2E"/>
    <w:rsid w:val="00E11A4F"/>
    <w:rsid w:val="00E3525C"/>
    <w:rsid w:val="00F808C3"/>
    <w:rsid w:val="00F9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2827F"/>
  <w15:docId w15:val="{B6E2D827-55D0-4D74-9775-667A47F77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46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A4666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9442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51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info@fondazioneifel.it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544</Words>
  <Characters>3102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Alfredo Ettore Tranfaglia</dc:creator>
  <cp:lastModifiedBy>Utente di Microsoft Office</cp:lastModifiedBy>
  <cp:revision>2</cp:revision>
  <cp:lastPrinted>2016-09-05T10:49:00Z</cp:lastPrinted>
  <dcterms:created xsi:type="dcterms:W3CDTF">2016-09-09T10:44:00Z</dcterms:created>
  <dcterms:modified xsi:type="dcterms:W3CDTF">2016-09-09T10:44:00Z</dcterms:modified>
</cp:coreProperties>
</file>