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485" w:rsidRDefault="00DE3225" w:rsidP="0005574F">
      <w:pPr>
        <w:spacing w:line="200" w:lineRule="atLeast"/>
        <w:ind w:right="-1"/>
        <w:jc w:val="center"/>
        <w:rPr>
          <w:rFonts w:ascii="Bookman Old Style" w:eastAsia="Segoe UI" w:hAnsi="Bookman Old Style" w:cs="Segoe UI"/>
          <w:b/>
          <w:sz w:val="24"/>
          <w:szCs w:val="24"/>
        </w:rPr>
      </w:pPr>
      <w:r>
        <w:rPr>
          <w:rFonts w:ascii="Times New Roman" w:hAnsi="Times New Roman"/>
          <w:noProof/>
          <w:color w:val="1F497D"/>
          <w:lang w:eastAsia="it-IT"/>
        </w:rPr>
        <w:drawing>
          <wp:inline distT="0" distB="0" distL="0" distR="0">
            <wp:extent cx="664440" cy="996660"/>
            <wp:effectExtent l="19050" t="0" r="2310" b="0"/>
            <wp:docPr id="1" name="Immagin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age001"/>
                    <pic:cNvPicPr>
                      <a:picLocks noChangeAspect="1" noChangeArrowheads="1"/>
                    </pic:cNvPicPr>
                  </pic:nvPicPr>
                  <pic:blipFill>
                    <a:blip r:embed="rId7" r:link="rId8" cstate="print"/>
                    <a:srcRect/>
                    <a:stretch>
                      <a:fillRect/>
                    </a:stretch>
                  </pic:blipFill>
                  <pic:spPr bwMode="auto">
                    <a:xfrm>
                      <a:off x="0" y="0"/>
                      <a:ext cx="668025" cy="1002037"/>
                    </a:xfrm>
                    <a:prstGeom prst="rect">
                      <a:avLst/>
                    </a:prstGeom>
                    <a:noFill/>
                    <a:ln w="9525">
                      <a:noFill/>
                      <a:miter lim="800000"/>
                      <a:headEnd/>
                      <a:tailEnd/>
                    </a:ln>
                  </pic:spPr>
                </pic:pic>
              </a:graphicData>
            </a:graphic>
          </wp:inline>
        </w:drawing>
      </w:r>
    </w:p>
    <w:p w:rsidR="00A86485" w:rsidRDefault="00A86485" w:rsidP="0005574F">
      <w:pPr>
        <w:spacing w:line="200" w:lineRule="atLeast"/>
        <w:ind w:right="-1"/>
        <w:jc w:val="center"/>
        <w:rPr>
          <w:rFonts w:ascii="Bookman Old Style" w:eastAsia="Segoe UI" w:hAnsi="Bookman Old Style" w:cs="Segoe UI"/>
          <w:b/>
          <w:sz w:val="24"/>
          <w:szCs w:val="24"/>
        </w:rPr>
      </w:pPr>
    </w:p>
    <w:p w:rsidR="0005574F" w:rsidRDefault="0005574F" w:rsidP="0005574F">
      <w:pPr>
        <w:spacing w:line="200" w:lineRule="atLeast"/>
        <w:ind w:right="-1"/>
        <w:jc w:val="center"/>
        <w:rPr>
          <w:rFonts w:ascii="Bookman Old Style" w:eastAsia="Segoe UI" w:hAnsi="Bookman Old Style" w:cs="Segoe UI"/>
          <w:b/>
          <w:sz w:val="24"/>
          <w:szCs w:val="24"/>
        </w:rPr>
      </w:pPr>
      <w:r>
        <w:rPr>
          <w:rFonts w:ascii="Bookman Old Style" w:eastAsia="Segoe UI" w:hAnsi="Bookman Old Style" w:cs="Segoe UI"/>
          <w:b/>
          <w:sz w:val="24"/>
          <w:szCs w:val="24"/>
        </w:rPr>
        <w:t>ANCI-MINISTERO INTERNO</w:t>
      </w:r>
    </w:p>
    <w:p w:rsidR="005D70F4" w:rsidRDefault="0005574F" w:rsidP="005D70F4">
      <w:pPr>
        <w:spacing w:line="200" w:lineRule="atLeast"/>
        <w:ind w:right="-1"/>
        <w:jc w:val="center"/>
        <w:rPr>
          <w:rFonts w:ascii="Bookman Old Style" w:eastAsia="Segoe UI" w:hAnsi="Bookman Old Style" w:cs="Segoe UI"/>
          <w:b/>
          <w:sz w:val="24"/>
          <w:szCs w:val="24"/>
        </w:rPr>
      </w:pPr>
      <w:r>
        <w:rPr>
          <w:rFonts w:ascii="Bookman Old Style" w:eastAsia="Segoe UI" w:hAnsi="Bookman Old Style" w:cs="Segoe UI"/>
          <w:b/>
          <w:sz w:val="24"/>
          <w:szCs w:val="24"/>
        </w:rPr>
        <w:t>F</w:t>
      </w:r>
      <w:r w:rsidR="00D65B04">
        <w:rPr>
          <w:rFonts w:ascii="Bookman Old Style" w:eastAsia="Segoe UI" w:hAnsi="Bookman Old Style" w:cs="Segoe UI"/>
          <w:b/>
          <w:sz w:val="24"/>
          <w:szCs w:val="24"/>
        </w:rPr>
        <w:t xml:space="preserve">ocus </w:t>
      </w:r>
      <w:r w:rsidR="00C47341">
        <w:rPr>
          <w:rFonts w:ascii="Bookman Old Style" w:eastAsia="Segoe UI" w:hAnsi="Bookman Old Style" w:cs="Segoe UI"/>
          <w:b/>
          <w:sz w:val="24"/>
          <w:szCs w:val="24"/>
        </w:rPr>
        <w:t>Piccoli Comuni</w:t>
      </w:r>
    </w:p>
    <w:p w:rsidR="0005574F" w:rsidRDefault="0005574F" w:rsidP="005D70F4">
      <w:pPr>
        <w:spacing w:line="200" w:lineRule="atLeast"/>
        <w:ind w:right="-1"/>
        <w:jc w:val="center"/>
        <w:rPr>
          <w:rFonts w:ascii="Bookman Old Style" w:eastAsia="Segoe UI" w:hAnsi="Bookman Old Style" w:cs="Segoe UI"/>
          <w:b/>
          <w:sz w:val="24"/>
          <w:szCs w:val="24"/>
        </w:rPr>
      </w:pPr>
      <w:r>
        <w:rPr>
          <w:rFonts w:ascii="Bookman Old Style" w:eastAsia="Segoe UI" w:hAnsi="Bookman Old Style" w:cs="Segoe UI"/>
          <w:b/>
          <w:sz w:val="24"/>
          <w:szCs w:val="24"/>
        </w:rPr>
        <w:t>16 dicembre 2015</w:t>
      </w:r>
    </w:p>
    <w:p w:rsidR="0005574F" w:rsidRDefault="0005574F" w:rsidP="005D70F4">
      <w:pPr>
        <w:spacing w:line="200" w:lineRule="atLeast"/>
        <w:ind w:right="-1"/>
        <w:jc w:val="center"/>
        <w:rPr>
          <w:rFonts w:ascii="Bookman Old Style" w:eastAsia="Segoe UI" w:hAnsi="Bookman Old Style" w:cs="Segoe UI"/>
          <w:b/>
          <w:sz w:val="24"/>
          <w:szCs w:val="24"/>
        </w:rPr>
      </w:pPr>
    </w:p>
    <w:p w:rsidR="005D70F4" w:rsidRPr="0005574F" w:rsidRDefault="0005574F" w:rsidP="00A94162">
      <w:pPr>
        <w:spacing w:line="200" w:lineRule="atLeast"/>
        <w:ind w:right="-1"/>
        <w:jc w:val="both"/>
        <w:rPr>
          <w:rFonts w:ascii="Bookman Old Style" w:eastAsia="Segoe UI" w:hAnsi="Bookman Old Style" w:cs="Segoe UI"/>
          <w:b/>
          <w:sz w:val="24"/>
          <w:szCs w:val="24"/>
        </w:rPr>
      </w:pPr>
      <w:r w:rsidRPr="0005574F">
        <w:rPr>
          <w:rFonts w:ascii="Bookman Old Style" w:eastAsia="Segoe UI" w:hAnsi="Bookman Old Style" w:cs="Segoe UI"/>
          <w:b/>
          <w:sz w:val="24"/>
          <w:szCs w:val="24"/>
        </w:rPr>
        <w:t xml:space="preserve">Premessa </w:t>
      </w:r>
    </w:p>
    <w:p w:rsidR="00A94162" w:rsidRPr="007E4C26" w:rsidRDefault="00A94162" w:rsidP="00A94162">
      <w:pPr>
        <w:spacing w:line="200" w:lineRule="atLeast"/>
        <w:ind w:right="-1"/>
        <w:jc w:val="both"/>
        <w:rPr>
          <w:rFonts w:ascii="Bookman Old Style" w:eastAsia="Segoe UI" w:hAnsi="Bookman Old Style" w:cs="Segoe UI"/>
          <w:sz w:val="24"/>
          <w:szCs w:val="24"/>
        </w:rPr>
      </w:pPr>
      <w:r w:rsidRPr="007E4C26">
        <w:rPr>
          <w:rFonts w:ascii="Bookman Old Style" w:eastAsia="Segoe UI" w:hAnsi="Bookman Old Style" w:cs="Segoe UI"/>
          <w:sz w:val="24"/>
          <w:szCs w:val="24"/>
        </w:rPr>
        <w:t xml:space="preserve">Il Presidente della Repubblica, Giorgio Napolitano, nel discorso alle Camere del marzo 2011, in occasione del 150° anniversario dell'Unità d'Italia, ringraziava “... </w:t>
      </w:r>
      <w:r w:rsidRPr="007E4C26">
        <w:rPr>
          <w:rFonts w:ascii="Bookman Old Style" w:eastAsia="Segoe UI" w:hAnsi="Bookman Old Style" w:cs="Segoe UI"/>
          <w:i/>
          <w:sz w:val="24"/>
          <w:szCs w:val="24"/>
        </w:rPr>
        <w:t xml:space="preserve">i </w:t>
      </w:r>
      <w:r w:rsidRPr="007E4C26">
        <w:rPr>
          <w:rStyle w:val="Enfasigrassetto"/>
          <w:rFonts w:ascii="Bookman Old Style" w:eastAsia="Segoe UI" w:hAnsi="Bookman Old Style" w:cs="Segoe UI"/>
          <w:b w:val="0"/>
          <w:i/>
          <w:sz w:val="24"/>
          <w:szCs w:val="24"/>
        </w:rPr>
        <w:t xml:space="preserve">Sindaci </w:t>
      </w:r>
      <w:r w:rsidRPr="007E4C26">
        <w:rPr>
          <w:rFonts w:ascii="Bookman Old Style" w:eastAsia="Segoe UI" w:hAnsi="Bookman Old Style" w:cs="Segoe UI"/>
          <w:i/>
          <w:sz w:val="24"/>
          <w:szCs w:val="24"/>
        </w:rPr>
        <w:t>anche e in particolare di piccol</w:t>
      </w:r>
      <w:r w:rsidRPr="007E4C26">
        <w:rPr>
          <w:rStyle w:val="Enfasigrassetto"/>
          <w:rFonts w:ascii="Bookman Old Style" w:eastAsia="Segoe UI" w:hAnsi="Bookman Old Style" w:cs="Segoe UI"/>
          <w:b w:val="0"/>
          <w:i/>
          <w:sz w:val="24"/>
          <w:szCs w:val="24"/>
        </w:rPr>
        <w:t>i</w:t>
      </w:r>
      <w:r w:rsidRPr="007E4C26">
        <w:rPr>
          <w:rStyle w:val="Enfasigrassetto"/>
          <w:rFonts w:ascii="Bookman Old Style" w:eastAsia="Segoe UI" w:hAnsi="Bookman Old Style" w:cs="Segoe UI"/>
          <w:i/>
          <w:sz w:val="24"/>
          <w:szCs w:val="24"/>
        </w:rPr>
        <w:t xml:space="preserve"> </w:t>
      </w:r>
      <w:r w:rsidRPr="007E4C26">
        <w:rPr>
          <w:rStyle w:val="Enfasigrassetto"/>
          <w:rFonts w:ascii="Bookman Old Style" w:eastAsia="Segoe UI" w:hAnsi="Bookman Old Style" w:cs="Segoe UI"/>
          <w:b w:val="0"/>
          <w:i/>
          <w:sz w:val="24"/>
          <w:szCs w:val="24"/>
        </w:rPr>
        <w:t>Comuni,</w:t>
      </w:r>
      <w:r w:rsidRPr="007E4C26">
        <w:rPr>
          <w:rFonts w:ascii="Bookman Old Style" w:eastAsia="Segoe UI" w:hAnsi="Bookman Old Style" w:cs="Segoe UI"/>
          <w:b/>
          <w:i/>
          <w:sz w:val="24"/>
          <w:szCs w:val="24"/>
        </w:rPr>
        <w:t xml:space="preserve"> </w:t>
      </w:r>
      <w:r w:rsidRPr="007E4C26">
        <w:rPr>
          <w:rFonts w:ascii="Bookman Old Style" w:eastAsia="Segoe UI" w:hAnsi="Bookman Old Style" w:cs="Segoe UI"/>
          <w:i/>
          <w:sz w:val="24"/>
          <w:szCs w:val="24"/>
        </w:rPr>
        <w:t>a conferma che quella è la nostra istituzione di più antica e radicata tradizione storica, il fulcro dell’autogoverno democratico e di ogni assetto autonomistico</w:t>
      </w:r>
      <w:r w:rsidRPr="007E4C26">
        <w:rPr>
          <w:rFonts w:ascii="Bookman Old Style" w:eastAsia="Segoe UI" w:hAnsi="Bookman Old Style" w:cs="Segoe UI"/>
          <w:sz w:val="24"/>
          <w:szCs w:val="24"/>
        </w:rPr>
        <w:t xml:space="preserve">.” </w:t>
      </w:r>
    </w:p>
    <w:p w:rsidR="00A94162" w:rsidRPr="007E4C26" w:rsidRDefault="00A94162" w:rsidP="00A94162">
      <w:pPr>
        <w:spacing w:line="200" w:lineRule="atLeast"/>
        <w:ind w:right="-1"/>
        <w:jc w:val="both"/>
        <w:rPr>
          <w:rFonts w:ascii="Bookman Old Style" w:hAnsi="Bookman Old Style"/>
          <w:sz w:val="24"/>
          <w:szCs w:val="24"/>
        </w:rPr>
      </w:pPr>
      <w:r w:rsidRPr="007E4C26">
        <w:rPr>
          <w:rFonts w:ascii="Bookman Old Style" w:eastAsia="Segoe UI" w:hAnsi="Bookman Old Style" w:cs="Segoe UI"/>
          <w:sz w:val="24"/>
          <w:szCs w:val="24"/>
        </w:rPr>
        <w:t>Il Presidente, Sergio Mattarella, nel Suo intervento effettuato in occasione della XXXII Assemblea annuale ANCI tenutasi a Torino nel novembre scorso, ha affermato che “</w:t>
      </w:r>
      <w:r w:rsidRPr="007E4C26">
        <w:rPr>
          <w:rFonts w:ascii="Bookman Old Style" w:hAnsi="Bookman Old Style"/>
          <w:i/>
          <w:sz w:val="24"/>
          <w:szCs w:val="24"/>
        </w:rPr>
        <w:t>L’attenzione ai piccoli Comuni è importante, e occorre costruire insieme le opportunità di unioni fra Comuni, in modo da valorizzare al meglio energie e progetti</w:t>
      </w:r>
      <w:r w:rsidRPr="007E4C26">
        <w:rPr>
          <w:rFonts w:ascii="Bookman Old Style" w:hAnsi="Bookman Old Style"/>
          <w:sz w:val="24"/>
          <w:szCs w:val="24"/>
        </w:rPr>
        <w:t>”.</w:t>
      </w:r>
    </w:p>
    <w:p w:rsidR="00355903" w:rsidRPr="007E4C26" w:rsidRDefault="00EE7AC4" w:rsidP="004F4123">
      <w:pPr>
        <w:jc w:val="both"/>
        <w:rPr>
          <w:rFonts w:ascii="Bookman Old Style" w:hAnsi="Bookman Old Style"/>
          <w:color w:val="000000"/>
          <w:sz w:val="24"/>
          <w:szCs w:val="24"/>
        </w:rPr>
      </w:pPr>
      <w:r w:rsidRPr="007E4C26">
        <w:rPr>
          <w:rFonts w:ascii="Bookman Old Style" w:hAnsi="Bookman Old Style"/>
          <w:color w:val="000000"/>
          <w:sz w:val="24"/>
          <w:szCs w:val="24"/>
        </w:rPr>
        <w:t xml:space="preserve">Il nostro Paese </w:t>
      </w:r>
      <w:r w:rsidR="00355903" w:rsidRPr="007E4C26">
        <w:rPr>
          <w:rFonts w:ascii="Bookman Old Style" w:hAnsi="Bookman Old Style"/>
          <w:color w:val="000000"/>
          <w:sz w:val="24"/>
          <w:szCs w:val="24"/>
        </w:rPr>
        <w:t>è caratterizzato da una dif</w:t>
      </w:r>
      <w:r w:rsidR="00874678">
        <w:rPr>
          <w:rFonts w:ascii="Bookman Old Style" w:hAnsi="Bookman Old Style"/>
          <w:color w:val="000000"/>
          <w:sz w:val="24"/>
          <w:szCs w:val="24"/>
        </w:rPr>
        <w:t xml:space="preserve">fusa presenza di aree interne, marginali </w:t>
      </w:r>
      <w:r w:rsidR="00874678" w:rsidRPr="00D65B04">
        <w:rPr>
          <w:rFonts w:ascii="Bookman Old Style" w:hAnsi="Bookman Old Style"/>
          <w:color w:val="000000"/>
          <w:sz w:val="24"/>
          <w:szCs w:val="24"/>
        </w:rPr>
        <w:t>e svantaggiate,</w:t>
      </w:r>
      <w:r w:rsidR="00497F24" w:rsidRPr="00D65B04">
        <w:rPr>
          <w:rFonts w:ascii="Bookman Old Style" w:hAnsi="Bookman Old Style"/>
          <w:color w:val="000000"/>
          <w:sz w:val="24"/>
          <w:szCs w:val="24"/>
        </w:rPr>
        <w:t xml:space="preserve"> prevalentemente montane,</w:t>
      </w:r>
      <w:r w:rsidR="00874678" w:rsidRPr="00D65B04">
        <w:rPr>
          <w:rFonts w:ascii="Bookman Old Style" w:hAnsi="Bookman Old Style"/>
          <w:color w:val="000000"/>
          <w:sz w:val="24"/>
          <w:szCs w:val="24"/>
        </w:rPr>
        <w:t xml:space="preserve"> </w:t>
      </w:r>
      <w:r w:rsidR="00355903" w:rsidRPr="00D65B04">
        <w:rPr>
          <w:rFonts w:ascii="Bookman Old Style" w:hAnsi="Bookman Old Style"/>
          <w:color w:val="000000"/>
          <w:sz w:val="24"/>
          <w:szCs w:val="24"/>
        </w:rPr>
        <w:t>amministrate per la gran parte dai</w:t>
      </w:r>
      <w:r w:rsidR="00355903" w:rsidRPr="007E4C26">
        <w:rPr>
          <w:rFonts w:ascii="Bookman Old Style" w:hAnsi="Bookman Old Style"/>
          <w:color w:val="000000"/>
          <w:sz w:val="24"/>
          <w:szCs w:val="24"/>
        </w:rPr>
        <w:t xml:space="preserve"> 5</w:t>
      </w:r>
      <w:r w:rsidR="007C3F9A" w:rsidRPr="007E4C26">
        <w:rPr>
          <w:rFonts w:ascii="Bookman Old Style" w:hAnsi="Bookman Old Style"/>
          <w:color w:val="000000"/>
          <w:sz w:val="24"/>
          <w:szCs w:val="24"/>
        </w:rPr>
        <w:t>.</w:t>
      </w:r>
      <w:r w:rsidR="00355903" w:rsidRPr="007E4C26">
        <w:rPr>
          <w:rFonts w:ascii="Bookman Old Style" w:hAnsi="Bookman Old Style"/>
          <w:color w:val="000000"/>
          <w:sz w:val="24"/>
          <w:szCs w:val="24"/>
        </w:rPr>
        <w:t xml:space="preserve">627 Comuni di minore dimensione demografica, </w:t>
      </w:r>
      <w:r w:rsidR="007C3F9A" w:rsidRPr="007E4C26">
        <w:rPr>
          <w:rFonts w:ascii="Bookman Old Style" w:hAnsi="Bookman Old Style"/>
          <w:color w:val="000000"/>
          <w:sz w:val="24"/>
          <w:szCs w:val="24"/>
        </w:rPr>
        <w:t>(riferendo il dato relativo</w:t>
      </w:r>
      <w:r w:rsidR="00355903" w:rsidRPr="007E4C26">
        <w:rPr>
          <w:rFonts w:ascii="Bookman Old Style" w:hAnsi="Bookman Old Style"/>
          <w:color w:val="000000"/>
          <w:sz w:val="24"/>
          <w:szCs w:val="24"/>
        </w:rPr>
        <w:t xml:space="preserve"> </w:t>
      </w:r>
      <w:r w:rsidR="007C3F9A" w:rsidRPr="007E4C26">
        <w:rPr>
          <w:rFonts w:ascii="Bookman Old Style" w:hAnsi="Bookman Old Style"/>
          <w:color w:val="000000"/>
          <w:sz w:val="24"/>
          <w:szCs w:val="24"/>
        </w:rPr>
        <w:t xml:space="preserve">agli Enti </w:t>
      </w:r>
      <w:r w:rsidR="00355903" w:rsidRPr="007E4C26">
        <w:rPr>
          <w:rFonts w:ascii="Bookman Old Style" w:hAnsi="Bookman Old Style"/>
          <w:color w:val="000000"/>
          <w:sz w:val="24"/>
          <w:szCs w:val="24"/>
        </w:rPr>
        <w:t>con una popolazione fino a 5.000 abitanti</w:t>
      </w:r>
      <w:r w:rsidR="007C3F9A" w:rsidRPr="007E4C26">
        <w:rPr>
          <w:rFonts w:ascii="Bookman Old Style" w:hAnsi="Bookman Old Style"/>
          <w:color w:val="000000"/>
          <w:sz w:val="24"/>
          <w:szCs w:val="24"/>
        </w:rPr>
        <w:t>)</w:t>
      </w:r>
      <w:r w:rsidR="00355903" w:rsidRPr="007E4C26">
        <w:rPr>
          <w:rFonts w:ascii="Bookman Old Style" w:hAnsi="Bookman Old Style"/>
          <w:color w:val="000000"/>
          <w:sz w:val="24"/>
          <w:szCs w:val="24"/>
        </w:rPr>
        <w:t>.</w:t>
      </w:r>
    </w:p>
    <w:p w:rsidR="00355903" w:rsidRPr="00D65B04" w:rsidRDefault="007C3F9A" w:rsidP="004F4123">
      <w:pPr>
        <w:jc w:val="both"/>
        <w:rPr>
          <w:rFonts w:ascii="Bookman Old Style" w:hAnsi="Bookman Old Style"/>
          <w:color w:val="000000"/>
          <w:sz w:val="24"/>
          <w:szCs w:val="24"/>
        </w:rPr>
      </w:pPr>
      <w:r w:rsidRPr="007E4C26">
        <w:rPr>
          <w:rFonts w:ascii="Bookman Old Style" w:hAnsi="Bookman Old Style"/>
          <w:color w:val="000000"/>
          <w:sz w:val="24"/>
          <w:szCs w:val="24"/>
        </w:rPr>
        <w:t xml:space="preserve">Gli Amministratori dei piccoli Comuni hanno, quindi, la responsabilità di governare </w:t>
      </w:r>
      <w:r w:rsidR="00355903" w:rsidRPr="007E4C26">
        <w:rPr>
          <w:rFonts w:ascii="Bookman Old Style" w:hAnsi="Bookman Old Style"/>
          <w:color w:val="000000"/>
          <w:sz w:val="24"/>
          <w:szCs w:val="24"/>
        </w:rPr>
        <w:t xml:space="preserve">il 54% </w:t>
      </w:r>
      <w:r w:rsidRPr="007E4C26">
        <w:rPr>
          <w:rFonts w:ascii="Bookman Old Style" w:hAnsi="Bookman Old Style"/>
          <w:color w:val="000000"/>
          <w:sz w:val="24"/>
          <w:szCs w:val="24"/>
        </w:rPr>
        <w:t>del</w:t>
      </w:r>
      <w:r w:rsidR="0095411F" w:rsidRPr="007E4C26">
        <w:rPr>
          <w:rFonts w:ascii="Bookman Old Style" w:hAnsi="Bookman Old Style"/>
          <w:color w:val="000000"/>
          <w:sz w:val="24"/>
          <w:szCs w:val="24"/>
        </w:rPr>
        <w:t xml:space="preserve"> </w:t>
      </w:r>
      <w:r w:rsidRPr="007E4C26">
        <w:rPr>
          <w:rFonts w:ascii="Bookman Old Style" w:hAnsi="Bookman Old Style"/>
          <w:color w:val="000000"/>
          <w:sz w:val="24"/>
          <w:szCs w:val="24"/>
        </w:rPr>
        <w:t>territorio nazionale</w:t>
      </w:r>
      <w:r w:rsidR="0095411F" w:rsidRPr="007E4C26">
        <w:rPr>
          <w:rFonts w:ascii="Bookman Old Style" w:hAnsi="Bookman Old Style"/>
          <w:color w:val="000000"/>
          <w:sz w:val="24"/>
          <w:szCs w:val="24"/>
        </w:rPr>
        <w:t xml:space="preserve"> (162.729 Kmq su un totale di 301.350 Kmq)</w:t>
      </w:r>
      <w:r w:rsidRPr="007E4C26">
        <w:rPr>
          <w:rFonts w:ascii="Bookman Old Style" w:hAnsi="Bookman Old Style"/>
          <w:color w:val="000000"/>
          <w:sz w:val="24"/>
          <w:szCs w:val="24"/>
        </w:rPr>
        <w:t xml:space="preserve"> nel quale risiedono oltre 10 milioni di cittadini italiani</w:t>
      </w:r>
      <w:r w:rsidR="0095411F" w:rsidRPr="007E4C26">
        <w:rPr>
          <w:rFonts w:ascii="Bookman Old Style" w:hAnsi="Bookman Old Style"/>
          <w:color w:val="000000"/>
          <w:sz w:val="24"/>
          <w:szCs w:val="24"/>
        </w:rPr>
        <w:t xml:space="preserve">, distribuiti in un quadro orografico complesso e molto differenziato anche da un punto di vista </w:t>
      </w:r>
      <w:r w:rsidR="0095411F" w:rsidRPr="00D65B04">
        <w:rPr>
          <w:rFonts w:ascii="Bookman Old Style" w:hAnsi="Bookman Old Style"/>
          <w:color w:val="000000"/>
          <w:sz w:val="24"/>
          <w:szCs w:val="24"/>
        </w:rPr>
        <w:t>altimetrico</w:t>
      </w:r>
      <w:r w:rsidR="00874678" w:rsidRPr="00D65B04">
        <w:rPr>
          <w:rFonts w:ascii="Bookman Old Style" w:hAnsi="Bookman Old Style"/>
          <w:color w:val="000000"/>
          <w:sz w:val="24"/>
          <w:szCs w:val="24"/>
        </w:rPr>
        <w:t>. Per dette popolazioni sono erogati servizi</w:t>
      </w:r>
      <w:r w:rsidR="00925E60" w:rsidRPr="00D65B04">
        <w:rPr>
          <w:rFonts w:ascii="Bookman Old Style" w:hAnsi="Bookman Old Style"/>
          <w:color w:val="000000"/>
          <w:sz w:val="24"/>
          <w:szCs w:val="24"/>
        </w:rPr>
        <w:t xml:space="preserve"> e si mantiene,</w:t>
      </w:r>
      <w:r w:rsidR="00FB720A" w:rsidRPr="00D65B04">
        <w:rPr>
          <w:rFonts w:ascii="Bookman Old Style" w:hAnsi="Bookman Old Style"/>
          <w:color w:val="000000"/>
          <w:sz w:val="24"/>
          <w:szCs w:val="24"/>
        </w:rPr>
        <w:t xml:space="preserve"> si preserva</w:t>
      </w:r>
      <w:r w:rsidR="00925E60" w:rsidRPr="00D65B04">
        <w:rPr>
          <w:rFonts w:ascii="Bookman Old Style" w:hAnsi="Bookman Old Style"/>
          <w:color w:val="000000"/>
          <w:sz w:val="24"/>
          <w:szCs w:val="24"/>
        </w:rPr>
        <w:t xml:space="preserve"> e si “cura”</w:t>
      </w:r>
      <w:r w:rsidR="00FB720A" w:rsidRPr="00D65B04">
        <w:rPr>
          <w:rFonts w:ascii="Bookman Old Style" w:hAnsi="Bookman Old Style"/>
          <w:color w:val="000000"/>
          <w:sz w:val="24"/>
          <w:szCs w:val="24"/>
        </w:rPr>
        <w:t xml:space="preserve"> il territorio </w:t>
      </w:r>
      <w:r w:rsidR="00497F24" w:rsidRPr="00D65B04">
        <w:rPr>
          <w:rFonts w:ascii="Bookman Old Style" w:hAnsi="Bookman Old Style"/>
          <w:color w:val="000000"/>
          <w:sz w:val="24"/>
          <w:szCs w:val="24"/>
        </w:rPr>
        <w:t>incidendo solo per</w:t>
      </w:r>
      <w:r w:rsidR="00874678" w:rsidRPr="00D65B04">
        <w:rPr>
          <w:rFonts w:ascii="Bookman Old Style" w:hAnsi="Bookman Old Style"/>
          <w:color w:val="000000"/>
          <w:sz w:val="24"/>
          <w:szCs w:val="24"/>
        </w:rPr>
        <w:t xml:space="preserve"> l’1% </w:t>
      </w:r>
      <w:r w:rsidR="00497F24" w:rsidRPr="00D65B04">
        <w:rPr>
          <w:rFonts w:ascii="Bookman Old Style" w:hAnsi="Bookman Old Style"/>
          <w:color w:val="000000"/>
          <w:sz w:val="24"/>
          <w:szCs w:val="24"/>
        </w:rPr>
        <w:t>sulla</w:t>
      </w:r>
      <w:r w:rsidR="00874678" w:rsidRPr="00D65B04">
        <w:rPr>
          <w:rFonts w:ascii="Bookman Old Style" w:hAnsi="Bookman Old Style"/>
          <w:color w:val="000000"/>
          <w:sz w:val="24"/>
          <w:szCs w:val="24"/>
        </w:rPr>
        <w:t xml:space="preserve"> spesa pubblica!</w:t>
      </w:r>
    </w:p>
    <w:p w:rsidR="00355903" w:rsidRPr="007E4C26" w:rsidRDefault="0095411F" w:rsidP="004F4123">
      <w:pPr>
        <w:jc w:val="both"/>
        <w:rPr>
          <w:rFonts w:ascii="Bookman Old Style" w:hAnsi="Bookman Old Style"/>
          <w:color w:val="000000"/>
          <w:sz w:val="24"/>
          <w:szCs w:val="24"/>
        </w:rPr>
      </w:pPr>
      <w:r w:rsidRPr="00D65B04">
        <w:rPr>
          <w:rFonts w:ascii="Bookman Old Style" w:hAnsi="Bookman Old Style"/>
          <w:color w:val="000000"/>
          <w:sz w:val="24"/>
          <w:szCs w:val="24"/>
        </w:rPr>
        <w:t>Appare evidente, che tali Aree e tali</w:t>
      </w:r>
      <w:r w:rsidR="00355903" w:rsidRPr="00D65B04">
        <w:rPr>
          <w:rFonts w:ascii="Bookman Old Style" w:hAnsi="Bookman Old Style"/>
          <w:color w:val="000000"/>
          <w:sz w:val="24"/>
          <w:szCs w:val="24"/>
        </w:rPr>
        <w:t xml:space="preserve"> </w:t>
      </w:r>
      <w:r w:rsidR="004F4123" w:rsidRPr="00D65B04">
        <w:rPr>
          <w:rFonts w:ascii="Bookman Old Style" w:hAnsi="Bookman Old Style"/>
          <w:color w:val="000000"/>
          <w:sz w:val="24"/>
          <w:szCs w:val="24"/>
        </w:rPr>
        <w:t>Comuni merit</w:t>
      </w:r>
      <w:r w:rsidRPr="00D65B04">
        <w:rPr>
          <w:rFonts w:ascii="Bookman Old Style" w:hAnsi="Bookman Old Style"/>
          <w:color w:val="000000"/>
          <w:sz w:val="24"/>
          <w:szCs w:val="24"/>
        </w:rPr>
        <w:t>i</w:t>
      </w:r>
      <w:r w:rsidR="004F4123" w:rsidRPr="00D65B04">
        <w:rPr>
          <w:rFonts w:ascii="Bookman Old Style" w:hAnsi="Bookman Old Style"/>
          <w:color w:val="000000"/>
          <w:sz w:val="24"/>
          <w:szCs w:val="24"/>
        </w:rPr>
        <w:t>no definitivamente</w:t>
      </w:r>
      <w:r w:rsidR="004F4123" w:rsidRPr="007E4C26">
        <w:rPr>
          <w:rFonts w:ascii="Bookman Old Style" w:hAnsi="Bookman Old Style"/>
          <w:color w:val="000000"/>
          <w:sz w:val="24"/>
          <w:szCs w:val="24"/>
        </w:rPr>
        <w:t xml:space="preserve"> una</w:t>
      </w:r>
      <w:r w:rsidRPr="007E4C26">
        <w:rPr>
          <w:rFonts w:ascii="Bookman Old Style" w:hAnsi="Bookman Old Style"/>
          <w:color w:val="000000"/>
          <w:sz w:val="24"/>
          <w:szCs w:val="24"/>
        </w:rPr>
        <w:t xml:space="preserve"> </w:t>
      </w:r>
      <w:r w:rsidR="004F4123" w:rsidRPr="007E4C26">
        <w:rPr>
          <w:rFonts w:ascii="Bookman Old Style" w:hAnsi="Bookman Old Style"/>
          <w:color w:val="000000"/>
          <w:sz w:val="24"/>
          <w:szCs w:val="24"/>
        </w:rPr>
        <w:t>specifica attenzione politica ed istituzionale.</w:t>
      </w:r>
      <w:r w:rsidRPr="007E4C26">
        <w:rPr>
          <w:rFonts w:ascii="Bookman Old Style" w:hAnsi="Bookman Old Style"/>
          <w:color w:val="000000"/>
          <w:sz w:val="24"/>
          <w:szCs w:val="24"/>
        </w:rPr>
        <w:t xml:space="preserve"> </w:t>
      </w:r>
      <w:r w:rsidR="004F4123" w:rsidRPr="007E4C26">
        <w:rPr>
          <w:rFonts w:ascii="Bookman Old Style" w:hAnsi="Bookman Old Style"/>
          <w:color w:val="000000"/>
          <w:sz w:val="24"/>
          <w:szCs w:val="24"/>
        </w:rPr>
        <w:t>Nel processo di profondo</w:t>
      </w:r>
      <w:r w:rsidRPr="007E4C26">
        <w:rPr>
          <w:rFonts w:ascii="Bookman Old Style" w:hAnsi="Bookman Old Style"/>
          <w:color w:val="000000"/>
          <w:sz w:val="24"/>
          <w:szCs w:val="24"/>
        </w:rPr>
        <w:t xml:space="preserve"> </w:t>
      </w:r>
      <w:r w:rsidR="004F4123" w:rsidRPr="007E4C26">
        <w:rPr>
          <w:rFonts w:ascii="Bookman Old Style" w:hAnsi="Bookman Old Style"/>
          <w:color w:val="000000"/>
          <w:sz w:val="24"/>
          <w:szCs w:val="24"/>
        </w:rPr>
        <w:t>rinnovament</w:t>
      </w:r>
      <w:r w:rsidRPr="007E4C26">
        <w:rPr>
          <w:rFonts w:ascii="Bookman Old Style" w:hAnsi="Bookman Old Style"/>
          <w:color w:val="000000"/>
          <w:sz w:val="24"/>
          <w:szCs w:val="24"/>
        </w:rPr>
        <w:t xml:space="preserve">o politico-territoriale in atto occorre necessariamente pensare ad un quadro normativo di efficace </w:t>
      </w:r>
      <w:r w:rsidR="00087D70" w:rsidRPr="007E4C26">
        <w:rPr>
          <w:rFonts w:ascii="Bookman Old Style" w:hAnsi="Bookman Old Style"/>
          <w:color w:val="000000"/>
          <w:sz w:val="24"/>
          <w:szCs w:val="24"/>
        </w:rPr>
        <w:t>sostegno e sviluppo di questa rilevante parte del nostro Paese.</w:t>
      </w:r>
    </w:p>
    <w:p w:rsidR="00BD1F52" w:rsidRPr="007E4C26" w:rsidRDefault="00BD1F52" w:rsidP="004F4123">
      <w:pPr>
        <w:jc w:val="both"/>
        <w:rPr>
          <w:rFonts w:ascii="Bookman Old Style" w:hAnsi="Bookman Old Style"/>
          <w:color w:val="000000"/>
          <w:sz w:val="24"/>
          <w:szCs w:val="24"/>
        </w:rPr>
      </w:pPr>
      <w:r w:rsidRPr="007E4C26">
        <w:rPr>
          <w:rFonts w:ascii="Bookman Old Style" w:hAnsi="Bookman Old Style"/>
          <w:color w:val="000000"/>
          <w:sz w:val="24"/>
          <w:szCs w:val="24"/>
        </w:rPr>
        <w:t xml:space="preserve">E’, infatti, troppo elevato il rischio </w:t>
      </w:r>
      <w:r w:rsidR="004F4123" w:rsidRPr="007E4C26">
        <w:rPr>
          <w:rFonts w:ascii="Bookman Old Style" w:hAnsi="Bookman Old Style"/>
          <w:color w:val="000000"/>
          <w:sz w:val="24"/>
          <w:szCs w:val="24"/>
        </w:rPr>
        <w:t>di</w:t>
      </w:r>
      <w:r w:rsidRPr="007E4C26">
        <w:rPr>
          <w:rFonts w:ascii="Bookman Old Style" w:hAnsi="Bookman Old Style"/>
          <w:color w:val="000000"/>
          <w:sz w:val="24"/>
          <w:szCs w:val="24"/>
        </w:rPr>
        <w:t xml:space="preserve"> affrontare questa fase di “ristrutturazione” della governance locale senza </w:t>
      </w:r>
      <w:r w:rsidR="004F4123" w:rsidRPr="007E4C26">
        <w:rPr>
          <w:rFonts w:ascii="Bookman Old Style" w:hAnsi="Bookman Old Style"/>
          <w:color w:val="000000"/>
          <w:sz w:val="24"/>
          <w:szCs w:val="24"/>
        </w:rPr>
        <w:t xml:space="preserve">strumenti e </w:t>
      </w:r>
      <w:r w:rsidRPr="007E4C26">
        <w:rPr>
          <w:rFonts w:ascii="Bookman Old Style" w:hAnsi="Bookman Old Style"/>
          <w:color w:val="000000"/>
          <w:sz w:val="24"/>
          <w:szCs w:val="24"/>
        </w:rPr>
        <w:t xml:space="preserve">risorse adeguati che tengano conto </w:t>
      </w:r>
      <w:r w:rsidRPr="007E4C26">
        <w:rPr>
          <w:rFonts w:ascii="Bookman Old Style" w:hAnsi="Bookman Old Style"/>
          <w:color w:val="000000"/>
          <w:sz w:val="24"/>
          <w:szCs w:val="24"/>
        </w:rPr>
        <w:lastRenderedPageBreak/>
        <w:t>dell’impatto che possono avere interventi normativi qualora non pensati in relazione alle diversità e specificità territoriali.</w:t>
      </w:r>
    </w:p>
    <w:p w:rsidR="009179CB" w:rsidRPr="007E4C26" w:rsidRDefault="009179CB" w:rsidP="004F4123">
      <w:pPr>
        <w:jc w:val="both"/>
        <w:rPr>
          <w:rFonts w:ascii="Bookman Old Style" w:hAnsi="Bookman Old Style"/>
          <w:color w:val="000000"/>
          <w:sz w:val="24"/>
          <w:szCs w:val="24"/>
        </w:rPr>
      </w:pPr>
      <w:r w:rsidRPr="007E4C26">
        <w:rPr>
          <w:rFonts w:ascii="Bookman Old Style" w:hAnsi="Bookman Old Style"/>
          <w:color w:val="000000"/>
          <w:sz w:val="24"/>
          <w:szCs w:val="24"/>
        </w:rPr>
        <w:t xml:space="preserve">E’ la stessa </w:t>
      </w:r>
      <w:r w:rsidR="004F4123" w:rsidRPr="007E4C26">
        <w:rPr>
          <w:rFonts w:ascii="Bookman Old Style" w:hAnsi="Bookman Old Style"/>
          <w:color w:val="000000"/>
          <w:sz w:val="24"/>
          <w:szCs w:val="24"/>
        </w:rPr>
        <w:t>competitivit</w:t>
      </w:r>
      <w:r w:rsidRPr="007E4C26">
        <w:rPr>
          <w:rFonts w:ascii="Bookman Old Style" w:hAnsi="Bookman Old Style"/>
          <w:color w:val="000000"/>
          <w:sz w:val="24"/>
          <w:szCs w:val="24"/>
        </w:rPr>
        <w:t>à</w:t>
      </w:r>
      <w:r w:rsidR="004F4123" w:rsidRPr="007E4C26">
        <w:rPr>
          <w:rFonts w:ascii="Bookman Old Style" w:hAnsi="Bookman Old Style"/>
          <w:color w:val="000000"/>
          <w:sz w:val="24"/>
          <w:szCs w:val="24"/>
        </w:rPr>
        <w:t xml:space="preserve"> </w:t>
      </w:r>
      <w:r w:rsidRPr="007E4C26">
        <w:rPr>
          <w:rFonts w:ascii="Bookman Old Style" w:hAnsi="Bookman Old Style"/>
          <w:color w:val="000000"/>
          <w:sz w:val="24"/>
          <w:szCs w:val="24"/>
        </w:rPr>
        <w:t xml:space="preserve">di gran parte della nazione che rischia di essere gravemente compromessa </w:t>
      </w:r>
      <w:r w:rsidR="004F4123" w:rsidRPr="007E4C26">
        <w:rPr>
          <w:rFonts w:ascii="Bookman Old Style" w:hAnsi="Bookman Old Style"/>
          <w:color w:val="000000"/>
          <w:sz w:val="24"/>
          <w:szCs w:val="24"/>
        </w:rPr>
        <w:t>in un peri</w:t>
      </w:r>
      <w:r w:rsidRPr="007E4C26">
        <w:rPr>
          <w:rFonts w:ascii="Bookman Old Style" w:hAnsi="Bookman Old Style"/>
          <w:color w:val="000000"/>
          <w:sz w:val="24"/>
          <w:szCs w:val="24"/>
        </w:rPr>
        <w:t>odo storico in cui</w:t>
      </w:r>
      <w:r w:rsidR="00A94162" w:rsidRPr="007E4C26">
        <w:rPr>
          <w:rFonts w:ascii="Bookman Old Style" w:hAnsi="Bookman Old Style"/>
          <w:color w:val="000000"/>
          <w:sz w:val="24"/>
          <w:szCs w:val="24"/>
        </w:rPr>
        <w:t xml:space="preserve"> </w:t>
      </w:r>
      <w:r w:rsidRPr="007E4C26">
        <w:rPr>
          <w:rFonts w:ascii="Bookman Old Style" w:hAnsi="Bookman Old Style"/>
          <w:color w:val="000000"/>
          <w:sz w:val="24"/>
          <w:szCs w:val="24"/>
        </w:rPr>
        <w:t>la stessa è</w:t>
      </w:r>
      <w:r w:rsidR="004F4123" w:rsidRPr="007E4C26">
        <w:rPr>
          <w:rFonts w:ascii="Bookman Old Style" w:hAnsi="Bookman Old Style"/>
          <w:color w:val="000000"/>
          <w:sz w:val="24"/>
          <w:szCs w:val="24"/>
        </w:rPr>
        <w:t xml:space="preserve"> e sar</w:t>
      </w:r>
      <w:r w:rsidRPr="007E4C26">
        <w:rPr>
          <w:rFonts w:ascii="Bookman Old Style" w:hAnsi="Bookman Old Style"/>
          <w:color w:val="000000"/>
          <w:sz w:val="24"/>
          <w:szCs w:val="24"/>
        </w:rPr>
        <w:t>à</w:t>
      </w:r>
      <w:r w:rsidR="004F4123" w:rsidRPr="007E4C26">
        <w:rPr>
          <w:rFonts w:ascii="Bookman Old Style" w:hAnsi="Bookman Old Style"/>
          <w:color w:val="000000"/>
          <w:sz w:val="24"/>
          <w:szCs w:val="24"/>
        </w:rPr>
        <w:t xml:space="preserve"> sempre pi</w:t>
      </w:r>
      <w:r w:rsidRPr="007E4C26">
        <w:rPr>
          <w:rFonts w:ascii="Bookman Old Style" w:hAnsi="Bookman Old Style"/>
          <w:color w:val="000000"/>
          <w:sz w:val="24"/>
          <w:szCs w:val="24"/>
        </w:rPr>
        <w:t>ù</w:t>
      </w:r>
      <w:r w:rsidR="004F4123" w:rsidRPr="007E4C26">
        <w:rPr>
          <w:rFonts w:ascii="Bookman Old Style" w:hAnsi="Bookman Old Style"/>
          <w:color w:val="000000"/>
          <w:sz w:val="24"/>
          <w:szCs w:val="24"/>
        </w:rPr>
        <w:t xml:space="preserve"> determinante</w:t>
      </w:r>
      <w:r w:rsidRPr="007E4C26">
        <w:rPr>
          <w:rFonts w:ascii="Bookman Old Style" w:hAnsi="Bookman Old Style"/>
          <w:color w:val="000000"/>
          <w:sz w:val="24"/>
          <w:szCs w:val="24"/>
        </w:rPr>
        <w:t xml:space="preserve"> anche nel contesto internazionale</w:t>
      </w:r>
      <w:r w:rsidR="004F4123" w:rsidRPr="007E4C26">
        <w:rPr>
          <w:rFonts w:ascii="Bookman Old Style" w:hAnsi="Bookman Old Style"/>
          <w:color w:val="000000"/>
          <w:sz w:val="24"/>
          <w:szCs w:val="24"/>
        </w:rPr>
        <w:t>.</w:t>
      </w:r>
    </w:p>
    <w:p w:rsidR="00CD4A22" w:rsidRPr="007E4C26" w:rsidRDefault="00CD4A22" w:rsidP="00A94162">
      <w:pPr>
        <w:spacing w:line="200" w:lineRule="atLeast"/>
        <w:ind w:right="-1"/>
        <w:jc w:val="both"/>
        <w:rPr>
          <w:rFonts w:ascii="Bookman Old Style" w:eastAsia="SimSun" w:hAnsi="Bookman Old Style" w:cs="Mangal"/>
          <w:sz w:val="24"/>
          <w:szCs w:val="24"/>
        </w:rPr>
      </w:pPr>
      <w:r w:rsidRPr="007E4C26">
        <w:rPr>
          <w:rFonts w:ascii="Bookman Old Style" w:eastAsia="Segoe UI" w:hAnsi="Bookman Old Style" w:cs="Segoe UI"/>
          <w:sz w:val="24"/>
          <w:szCs w:val="24"/>
        </w:rPr>
        <w:t>I</w:t>
      </w:r>
      <w:r w:rsidRPr="007E4C26">
        <w:rPr>
          <w:rFonts w:ascii="Bookman Old Style" w:hAnsi="Bookman Old Style"/>
          <w:sz w:val="24"/>
          <w:szCs w:val="24"/>
        </w:rPr>
        <w:t xml:space="preserve"> piccoli Comuni rappresentano per </w:t>
      </w:r>
      <w:r w:rsidR="00A94162" w:rsidRPr="007E4C26">
        <w:rPr>
          <w:rFonts w:ascii="Bookman Old Style" w:hAnsi="Bookman Old Style"/>
          <w:sz w:val="24"/>
          <w:szCs w:val="24"/>
        </w:rPr>
        <w:t>il nostro Paese un patrimonio e</w:t>
      </w:r>
      <w:r w:rsidRPr="007E4C26">
        <w:rPr>
          <w:rFonts w:ascii="Bookman Old Style" w:hAnsi="Bookman Old Style"/>
          <w:sz w:val="24"/>
          <w:szCs w:val="24"/>
        </w:rPr>
        <w:t xml:space="preserve"> sono luoghi della sussidiarietà vera, della partecipazione e della passione civile di decine di migliaia di amminis</w:t>
      </w:r>
      <w:r w:rsidR="00A94162" w:rsidRPr="007E4C26">
        <w:rPr>
          <w:rFonts w:ascii="Bookman Old Style" w:hAnsi="Bookman Old Style"/>
          <w:sz w:val="24"/>
          <w:szCs w:val="24"/>
        </w:rPr>
        <w:t>tratori volontari, di cittadini,</w:t>
      </w:r>
      <w:r w:rsidRPr="007E4C26">
        <w:rPr>
          <w:rFonts w:ascii="Bookman Old Style" w:hAnsi="Bookman Old Style"/>
          <w:sz w:val="24"/>
          <w:szCs w:val="24"/>
        </w:rPr>
        <w:t xml:space="preserve"> luoghi in cui poter compartecipare</w:t>
      </w:r>
      <w:r w:rsidR="00A94162" w:rsidRPr="007E4C26">
        <w:rPr>
          <w:rFonts w:ascii="Bookman Old Style" w:hAnsi="Bookman Old Style"/>
          <w:sz w:val="24"/>
          <w:szCs w:val="24"/>
        </w:rPr>
        <w:t xml:space="preserve"> più direttamente</w:t>
      </w:r>
      <w:r w:rsidRPr="007E4C26">
        <w:rPr>
          <w:rFonts w:ascii="Bookman Old Style" w:hAnsi="Bookman Old Style"/>
          <w:sz w:val="24"/>
          <w:szCs w:val="24"/>
        </w:rPr>
        <w:t xml:space="preserve"> al bene comune e agli interessi collettivi.</w:t>
      </w:r>
    </w:p>
    <w:p w:rsidR="00CD4A22" w:rsidRPr="007E4C26" w:rsidRDefault="004E63D9" w:rsidP="00CB28AC">
      <w:pPr>
        <w:spacing w:line="200" w:lineRule="atLeast"/>
        <w:ind w:right="-1"/>
        <w:jc w:val="both"/>
        <w:rPr>
          <w:rFonts w:ascii="Bookman Old Style" w:hAnsi="Bookman Old Style"/>
          <w:sz w:val="24"/>
          <w:szCs w:val="24"/>
        </w:rPr>
      </w:pPr>
      <w:r w:rsidRPr="007E4C26">
        <w:rPr>
          <w:rFonts w:ascii="Bookman Old Style" w:hAnsi="Bookman Old Style"/>
          <w:sz w:val="24"/>
          <w:szCs w:val="24"/>
        </w:rPr>
        <w:t>S</w:t>
      </w:r>
      <w:r w:rsidR="00CD4A22" w:rsidRPr="007E4C26">
        <w:rPr>
          <w:rFonts w:ascii="Bookman Old Style" w:hAnsi="Bookman Old Style"/>
          <w:sz w:val="24"/>
          <w:szCs w:val="24"/>
        </w:rPr>
        <w:t>pesso viene posta l’attenzione</w:t>
      </w:r>
      <w:r w:rsidRPr="007E4C26">
        <w:rPr>
          <w:rFonts w:ascii="Bookman Old Style" w:hAnsi="Bookman Old Style"/>
          <w:sz w:val="24"/>
          <w:szCs w:val="24"/>
        </w:rPr>
        <w:t xml:space="preserve"> unicamente</w:t>
      </w:r>
      <w:r w:rsidR="00CD4A22" w:rsidRPr="007E4C26">
        <w:rPr>
          <w:rFonts w:ascii="Bookman Old Style" w:hAnsi="Bookman Old Style"/>
          <w:sz w:val="24"/>
          <w:szCs w:val="24"/>
        </w:rPr>
        <w:t xml:space="preserve"> sull’alto numero dei Comuni che costituiscono il nostro Paese e sulle loro dimensioni, considerando tale realtà quasi un’anomalia. </w:t>
      </w:r>
      <w:r w:rsidR="00CB28AC" w:rsidRPr="007E4C26">
        <w:rPr>
          <w:rFonts w:ascii="Bookman Old Style" w:hAnsi="Bookman Old Style"/>
          <w:sz w:val="24"/>
          <w:szCs w:val="24"/>
        </w:rPr>
        <w:t>Ma i</w:t>
      </w:r>
      <w:r w:rsidR="00CD4A22" w:rsidRPr="007E4C26">
        <w:rPr>
          <w:rFonts w:ascii="Bookman Old Style" w:hAnsi="Bookman Old Style"/>
          <w:sz w:val="24"/>
          <w:szCs w:val="24"/>
        </w:rPr>
        <w:t xml:space="preserve">l tema frammentazione amministrativa va affrontato </w:t>
      </w:r>
      <w:r w:rsidR="00CB28AC" w:rsidRPr="007E4C26">
        <w:rPr>
          <w:rFonts w:ascii="Bookman Old Style" w:hAnsi="Bookman Old Style"/>
          <w:sz w:val="24"/>
          <w:szCs w:val="24"/>
        </w:rPr>
        <w:t>complessivamente</w:t>
      </w:r>
      <w:r w:rsidR="00CD4A22" w:rsidRPr="007E4C26">
        <w:rPr>
          <w:rFonts w:ascii="Bookman Old Style" w:hAnsi="Bookman Old Style"/>
          <w:sz w:val="24"/>
          <w:szCs w:val="24"/>
        </w:rPr>
        <w:t xml:space="preserve"> per orientare un serio processo riformatore</w:t>
      </w:r>
      <w:r w:rsidR="00CB28AC" w:rsidRPr="007E4C26">
        <w:rPr>
          <w:rFonts w:ascii="Bookman Old Style" w:hAnsi="Bookman Old Style"/>
          <w:sz w:val="24"/>
          <w:szCs w:val="24"/>
        </w:rPr>
        <w:t xml:space="preserve"> in grado di rafforzare la governance locale, come già in atto in alcuni Paesi europei</w:t>
      </w:r>
      <w:r w:rsidR="00CD4A22" w:rsidRPr="007E4C26">
        <w:rPr>
          <w:rFonts w:ascii="Bookman Old Style" w:hAnsi="Bookman Old Style"/>
          <w:sz w:val="24"/>
          <w:szCs w:val="24"/>
        </w:rPr>
        <w:t xml:space="preserve">. </w:t>
      </w:r>
    </w:p>
    <w:p w:rsidR="00CB28AC" w:rsidRDefault="00CB28AC" w:rsidP="00CB28AC">
      <w:pPr>
        <w:pStyle w:val="Nessunaspaziatura"/>
        <w:spacing w:line="276" w:lineRule="auto"/>
        <w:rPr>
          <w:rFonts w:ascii="Bookman Old Style" w:hAnsi="Bookman Old Style"/>
          <w:b/>
          <w:sz w:val="24"/>
          <w:szCs w:val="24"/>
        </w:rPr>
      </w:pPr>
    </w:p>
    <w:p w:rsidR="00CB28AC" w:rsidRPr="003F0DCE" w:rsidRDefault="00CB28AC" w:rsidP="00CB28AC">
      <w:pPr>
        <w:pStyle w:val="Nessunaspaziatura"/>
        <w:spacing w:line="276" w:lineRule="auto"/>
        <w:jc w:val="center"/>
        <w:rPr>
          <w:rFonts w:ascii="Bookman Old Style" w:hAnsi="Bookman Old Style"/>
          <w:b/>
          <w:color w:val="0000CC"/>
          <w:sz w:val="24"/>
          <w:szCs w:val="24"/>
        </w:rPr>
      </w:pPr>
      <w:r w:rsidRPr="003F0DCE">
        <w:rPr>
          <w:rFonts w:ascii="Bookman Old Style" w:hAnsi="Bookman Old Style"/>
          <w:b/>
          <w:color w:val="0000CC"/>
          <w:sz w:val="24"/>
          <w:szCs w:val="24"/>
        </w:rPr>
        <w:t>CONFRONTO TRA ITALIA E CINQUE PAESI EUROPEI</w:t>
      </w:r>
    </w:p>
    <w:p w:rsidR="00CB28AC" w:rsidRPr="003F0DCE" w:rsidRDefault="00CB28AC" w:rsidP="00CB28AC">
      <w:pPr>
        <w:pStyle w:val="Nessunaspaziatura"/>
        <w:spacing w:line="276" w:lineRule="auto"/>
        <w:jc w:val="center"/>
        <w:rPr>
          <w:rFonts w:ascii="Bookman Old Style" w:hAnsi="Bookman Old Style"/>
          <w:b/>
          <w:color w:val="0000CC"/>
          <w:sz w:val="24"/>
          <w:szCs w:val="24"/>
        </w:rPr>
      </w:pPr>
    </w:p>
    <w:tbl>
      <w:tblPr>
        <w:tblStyle w:val="Grigliatabella"/>
        <w:tblW w:w="0" w:type="auto"/>
        <w:tblLook w:val="04A0"/>
      </w:tblPr>
      <w:tblGrid>
        <w:gridCol w:w="3259"/>
        <w:gridCol w:w="3259"/>
        <w:gridCol w:w="3260"/>
      </w:tblGrid>
      <w:tr w:rsidR="00D320C8" w:rsidRPr="003F0DCE" w:rsidTr="00D320C8">
        <w:tc>
          <w:tcPr>
            <w:tcW w:w="3259"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Austria:</w:t>
            </w:r>
            <w:r w:rsidRPr="003F0DCE">
              <w:rPr>
                <w:rFonts w:ascii="Bookman Old Style" w:hAnsi="Bookman Old Style"/>
                <w:color w:val="0000CC"/>
              </w:rPr>
              <w:t xml:space="preserve">  8.488.000 ab.</w:t>
            </w:r>
          </w:p>
          <w:p w:rsidR="00D320C8" w:rsidRPr="003F0DCE" w:rsidRDefault="00D320C8" w:rsidP="00D320C8">
            <w:pPr>
              <w:pStyle w:val="Nessunaspaziatura"/>
              <w:spacing w:line="276" w:lineRule="auto"/>
              <w:rPr>
                <w:rFonts w:ascii="Bookman Old Style" w:hAnsi="Bookman Old Style"/>
                <w:b/>
                <w:color w:val="0000CC"/>
              </w:rPr>
            </w:pPr>
          </w:p>
        </w:tc>
        <w:tc>
          <w:tcPr>
            <w:tcW w:w="3259" w:type="dxa"/>
          </w:tcPr>
          <w:p w:rsidR="00D320C8" w:rsidRPr="003F0DCE" w:rsidRDefault="00D320C8" w:rsidP="00D320C8">
            <w:pPr>
              <w:pStyle w:val="Nessunaspaziatura"/>
              <w:spacing w:line="276" w:lineRule="auto"/>
              <w:jc w:val="both"/>
              <w:rPr>
                <w:color w:val="0000CC"/>
              </w:rPr>
            </w:pPr>
            <w:r w:rsidRPr="003F0DCE">
              <w:rPr>
                <w:rFonts w:ascii="Bookman Old Style" w:hAnsi="Bookman Old Style"/>
                <w:b/>
                <w:i/>
                <w:color w:val="0000CC"/>
              </w:rPr>
              <w:t xml:space="preserve">Austria:  </w:t>
            </w:r>
            <w:r w:rsidRPr="003F0DCE">
              <w:rPr>
                <w:rFonts w:ascii="Bookman Old Style" w:hAnsi="Bookman Old Style"/>
                <w:color w:val="0000CC"/>
              </w:rPr>
              <w:t>2.400 Comuni</w:t>
            </w:r>
          </w:p>
          <w:p w:rsidR="00D320C8" w:rsidRPr="003F0DCE" w:rsidRDefault="00D320C8" w:rsidP="00CB28AC">
            <w:pPr>
              <w:pStyle w:val="Nessunaspaziatura"/>
              <w:spacing w:line="276" w:lineRule="auto"/>
              <w:jc w:val="center"/>
              <w:rPr>
                <w:rFonts w:ascii="Bookman Old Style" w:hAnsi="Bookman Old Style"/>
                <w:b/>
                <w:color w:val="0000CC"/>
              </w:rPr>
            </w:pPr>
          </w:p>
        </w:tc>
        <w:tc>
          <w:tcPr>
            <w:tcW w:w="3260"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Austria:</w:t>
            </w:r>
            <w:r w:rsidRPr="003F0DCE">
              <w:rPr>
                <w:rFonts w:ascii="Bookman Old Style" w:hAnsi="Bookman Old Style"/>
                <w:color w:val="0000CC"/>
              </w:rPr>
              <w:t xml:space="preserve">  84.000 kmq</w:t>
            </w:r>
          </w:p>
          <w:p w:rsidR="00D320C8" w:rsidRPr="003F0DCE" w:rsidRDefault="00D320C8" w:rsidP="00CB28AC">
            <w:pPr>
              <w:pStyle w:val="Nessunaspaziatura"/>
              <w:spacing w:line="276" w:lineRule="auto"/>
              <w:jc w:val="center"/>
              <w:rPr>
                <w:rFonts w:ascii="Bookman Old Style" w:hAnsi="Bookman Old Style"/>
                <w:b/>
                <w:color w:val="0000CC"/>
              </w:rPr>
            </w:pPr>
          </w:p>
        </w:tc>
      </w:tr>
      <w:tr w:rsidR="00D320C8" w:rsidRPr="003F0DCE" w:rsidTr="00D320C8">
        <w:tc>
          <w:tcPr>
            <w:tcW w:w="3259"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Francia:</w:t>
            </w:r>
            <w:r w:rsidRPr="003F0DCE">
              <w:rPr>
                <w:rFonts w:ascii="Bookman Old Style" w:hAnsi="Bookman Old Style"/>
                <w:color w:val="0000CC"/>
              </w:rPr>
              <w:t xml:space="preserve"> 66.000.000 ab.</w:t>
            </w:r>
          </w:p>
          <w:p w:rsidR="00D320C8" w:rsidRPr="003F0DCE" w:rsidRDefault="00D320C8" w:rsidP="00D320C8">
            <w:pPr>
              <w:pStyle w:val="Nessunaspaziatura"/>
              <w:spacing w:line="276" w:lineRule="auto"/>
              <w:rPr>
                <w:rFonts w:ascii="Bookman Old Style" w:hAnsi="Bookman Old Style"/>
                <w:b/>
                <w:color w:val="0000CC"/>
              </w:rPr>
            </w:pPr>
          </w:p>
        </w:tc>
        <w:tc>
          <w:tcPr>
            <w:tcW w:w="3259" w:type="dxa"/>
          </w:tcPr>
          <w:p w:rsidR="00D320C8" w:rsidRPr="003F0DCE" w:rsidRDefault="00D320C8" w:rsidP="00D320C8">
            <w:pPr>
              <w:pStyle w:val="Nessunaspaziatura"/>
              <w:spacing w:line="276" w:lineRule="auto"/>
              <w:jc w:val="both"/>
              <w:rPr>
                <w:color w:val="0000CC"/>
              </w:rPr>
            </w:pPr>
            <w:r w:rsidRPr="003F0DCE">
              <w:rPr>
                <w:rFonts w:ascii="Bookman Old Style" w:hAnsi="Bookman Old Style"/>
                <w:b/>
                <w:i/>
                <w:color w:val="0000CC"/>
              </w:rPr>
              <w:t xml:space="preserve">Francia:  </w:t>
            </w:r>
            <w:r w:rsidRPr="003F0DCE">
              <w:rPr>
                <w:rFonts w:ascii="Bookman Old Style" w:hAnsi="Bookman Old Style"/>
                <w:color w:val="0000CC"/>
              </w:rPr>
              <w:t>36.600 Comuni</w:t>
            </w:r>
          </w:p>
          <w:p w:rsidR="00D320C8" w:rsidRPr="003F0DCE" w:rsidRDefault="00D320C8" w:rsidP="00CB28AC">
            <w:pPr>
              <w:pStyle w:val="Nessunaspaziatura"/>
              <w:spacing w:line="276" w:lineRule="auto"/>
              <w:jc w:val="center"/>
              <w:rPr>
                <w:rFonts w:ascii="Bookman Old Style" w:hAnsi="Bookman Old Style"/>
                <w:b/>
                <w:color w:val="0000CC"/>
              </w:rPr>
            </w:pPr>
          </w:p>
        </w:tc>
        <w:tc>
          <w:tcPr>
            <w:tcW w:w="3260"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Francia</w:t>
            </w:r>
            <w:r w:rsidRPr="003F0DCE">
              <w:rPr>
                <w:rFonts w:ascii="Bookman Old Style" w:hAnsi="Bookman Old Style"/>
                <w:color w:val="0000CC"/>
              </w:rPr>
              <w:t>: 5</w:t>
            </w:r>
            <w:r w:rsidR="00D532E6">
              <w:rPr>
                <w:rFonts w:ascii="Bookman Old Style" w:hAnsi="Bookman Old Style"/>
                <w:color w:val="0000CC"/>
              </w:rPr>
              <w:t>44</w:t>
            </w:r>
            <w:r w:rsidRPr="003F0DCE">
              <w:rPr>
                <w:rFonts w:ascii="Bookman Old Style" w:hAnsi="Bookman Old Style"/>
                <w:color w:val="0000CC"/>
              </w:rPr>
              <w:t>.000 kmq</w:t>
            </w:r>
          </w:p>
          <w:p w:rsidR="00D320C8" w:rsidRPr="003F0DCE" w:rsidRDefault="00D320C8" w:rsidP="00CB28AC">
            <w:pPr>
              <w:pStyle w:val="Nessunaspaziatura"/>
              <w:spacing w:line="276" w:lineRule="auto"/>
              <w:jc w:val="center"/>
              <w:rPr>
                <w:rFonts w:ascii="Bookman Old Style" w:hAnsi="Bookman Old Style"/>
                <w:b/>
                <w:color w:val="0000CC"/>
              </w:rPr>
            </w:pPr>
          </w:p>
        </w:tc>
      </w:tr>
      <w:tr w:rsidR="00D320C8" w:rsidRPr="003F0DCE" w:rsidTr="00D320C8">
        <w:tc>
          <w:tcPr>
            <w:tcW w:w="3259"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 xml:space="preserve">Germania: </w:t>
            </w:r>
            <w:r w:rsidRPr="003F0DCE">
              <w:rPr>
                <w:rFonts w:ascii="Bookman Old Style" w:hAnsi="Bookman Old Style"/>
                <w:color w:val="0000CC"/>
              </w:rPr>
              <w:t xml:space="preserve"> 80.000.000 ab.</w:t>
            </w:r>
          </w:p>
          <w:p w:rsidR="00D320C8" w:rsidRPr="003F0DCE" w:rsidRDefault="00D320C8" w:rsidP="00D320C8">
            <w:pPr>
              <w:pStyle w:val="Nessunaspaziatura"/>
              <w:spacing w:line="276" w:lineRule="auto"/>
              <w:rPr>
                <w:rFonts w:ascii="Bookman Old Style" w:hAnsi="Bookman Old Style"/>
                <w:b/>
                <w:color w:val="0000CC"/>
              </w:rPr>
            </w:pPr>
          </w:p>
        </w:tc>
        <w:tc>
          <w:tcPr>
            <w:tcW w:w="3259" w:type="dxa"/>
          </w:tcPr>
          <w:p w:rsidR="00D320C8" w:rsidRPr="003F0DCE" w:rsidRDefault="00D320C8" w:rsidP="00D320C8">
            <w:pPr>
              <w:pStyle w:val="Nessunaspaziatura"/>
              <w:spacing w:line="276" w:lineRule="auto"/>
              <w:jc w:val="both"/>
              <w:rPr>
                <w:color w:val="0000CC"/>
              </w:rPr>
            </w:pPr>
            <w:r w:rsidRPr="003F0DCE">
              <w:rPr>
                <w:rFonts w:ascii="Bookman Old Style" w:hAnsi="Bookman Old Style"/>
                <w:b/>
                <w:i/>
                <w:color w:val="0000CC"/>
              </w:rPr>
              <w:t xml:space="preserve">Germania: </w:t>
            </w:r>
            <w:r w:rsidRPr="003F0DCE">
              <w:rPr>
                <w:rFonts w:ascii="Bookman Old Style" w:hAnsi="Bookman Old Style"/>
                <w:color w:val="0000CC"/>
              </w:rPr>
              <w:t>12.000 Comuni</w:t>
            </w:r>
          </w:p>
          <w:p w:rsidR="00D320C8" w:rsidRPr="003F0DCE" w:rsidRDefault="00D320C8" w:rsidP="00CB28AC">
            <w:pPr>
              <w:pStyle w:val="Nessunaspaziatura"/>
              <w:spacing w:line="276" w:lineRule="auto"/>
              <w:jc w:val="center"/>
              <w:rPr>
                <w:rFonts w:ascii="Bookman Old Style" w:hAnsi="Bookman Old Style"/>
                <w:b/>
                <w:color w:val="0000CC"/>
              </w:rPr>
            </w:pPr>
          </w:p>
        </w:tc>
        <w:tc>
          <w:tcPr>
            <w:tcW w:w="3260"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 xml:space="preserve">Germania: </w:t>
            </w:r>
            <w:r w:rsidRPr="003F0DCE">
              <w:rPr>
                <w:rFonts w:ascii="Bookman Old Style" w:hAnsi="Bookman Old Style"/>
                <w:color w:val="0000CC"/>
              </w:rPr>
              <w:t xml:space="preserve"> 357.000 kmq</w:t>
            </w:r>
          </w:p>
          <w:p w:rsidR="00D320C8" w:rsidRPr="003F0DCE" w:rsidRDefault="00D320C8" w:rsidP="00CB28AC">
            <w:pPr>
              <w:pStyle w:val="Nessunaspaziatura"/>
              <w:spacing w:line="276" w:lineRule="auto"/>
              <w:jc w:val="center"/>
              <w:rPr>
                <w:rFonts w:ascii="Bookman Old Style" w:hAnsi="Bookman Old Style"/>
                <w:b/>
                <w:color w:val="0000CC"/>
              </w:rPr>
            </w:pPr>
          </w:p>
        </w:tc>
      </w:tr>
      <w:tr w:rsidR="00D320C8" w:rsidRPr="003F0DCE" w:rsidTr="00D320C8">
        <w:tc>
          <w:tcPr>
            <w:tcW w:w="3259"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Italia:</w:t>
            </w:r>
            <w:r w:rsidRPr="003F0DCE">
              <w:rPr>
                <w:rFonts w:ascii="Bookman Old Style" w:hAnsi="Bookman Old Style"/>
                <w:color w:val="0000CC"/>
              </w:rPr>
              <w:t xml:space="preserve">  60.000.000 ab.</w:t>
            </w:r>
          </w:p>
          <w:p w:rsidR="00D320C8" w:rsidRPr="003F0DCE" w:rsidRDefault="00D320C8" w:rsidP="00D320C8">
            <w:pPr>
              <w:pStyle w:val="Nessunaspaziatura"/>
              <w:spacing w:line="276" w:lineRule="auto"/>
              <w:rPr>
                <w:rFonts w:ascii="Bookman Old Style" w:hAnsi="Bookman Old Style"/>
                <w:b/>
                <w:color w:val="0000CC"/>
              </w:rPr>
            </w:pPr>
          </w:p>
        </w:tc>
        <w:tc>
          <w:tcPr>
            <w:tcW w:w="3259" w:type="dxa"/>
          </w:tcPr>
          <w:p w:rsidR="00D320C8" w:rsidRPr="003F0DCE" w:rsidRDefault="00D320C8" w:rsidP="00D320C8">
            <w:pPr>
              <w:pStyle w:val="Nessunaspaziatura"/>
              <w:spacing w:line="276" w:lineRule="auto"/>
              <w:jc w:val="both"/>
              <w:rPr>
                <w:color w:val="0000CC"/>
              </w:rPr>
            </w:pPr>
            <w:r w:rsidRPr="003F0DCE">
              <w:rPr>
                <w:rFonts w:ascii="Bookman Old Style" w:hAnsi="Bookman Old Style"/>
                <w:b/>
                <w:i/>
                <w:color w:val="0000CC"/>
              </w:rPr>
              <w:t xml:space="preserve">Italia:  </w:t>
            </w:r>
            <w:r w:rsidRPr="003F0DCE">
              <w:rPr>
                <w:rFonts w:ascii="Bookman Old Style" w:hAnsi="Bookman Old Style"/>
                <w:color w:val="0000CC"/>
              </w:rPr>
              <w:t>8.047 Comuni</w:t>
            </w:r>
          </w:p>
          <w:p w:rsidR="00D320C8" w:rsidRPr="003F0DCE" w:rsidRDefault="00D320C8" w:rsidP="00CB28AC">
            <w:pPr>
              <w:pStyle w:val="Nessunaspaziatura"/>
              <w:spacing w:line="276" w:lineRule="auto"/>
              <w:jc w:val="center"/>
              <w:rPr>
                <w:rFonts w:ascii="Bookman Old Style" w:hAnsi="Bookman Old Style"/>
                <w:b/>
                <w:color w:val="0000CC"/>
              </w:rPr>
            </w:pPr>
          </w:p>
        </w:tc>
        <w:tc>
          <w:tcPr>
            <w:tcW w:w="3260"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Italia:</w:t>
            </w:r>
            <w:r w:rsidR="00D532E6">
              <w:rPr>
                <w:rFonts w:ascii="Bookman Old Style" w:hAnsi="Bookman Old Style"/>
                <w:color w:val="0000CC"/>
              </w:rPr>
              <w:t xml:space="preserve">  301.350</w:t>
            </w:r>
            <w:r w:rsidRPr="003F0DCE">
              <w:rPr>
                <w:rFonts w:ascii="Bookman Old Style" w:hAnsi="Bookman Old Style"/>
                <w:color w:val="0000CC"/>
              </w:rPr>
              <w:t xml:space="preserve"> kmq</w:t>
            </w:r>
          </w:p>
          <w:p w:rsidR="00D320C8" w:rsidRPr="003F0DCE" w:rsidRDefault="00D320C8" w:rsidP="00CB28AC">
            <w:pPr>
              <w:pStyle w:val="Nessunaspaziatura"/>
              <w:spacing w:line="276" w:lineRule="auto"/>
              <w:jc w:val="center"/>
              <w:rPr>
                <w:rFonts w:ascii="Bookman Old Style" w:hAnsi="Bookman Old Style"/>
                <w:b/>
                <w:color w:val="0000CC"/>
              </w:rPr>
            </w:pPr>
          </w:p>
        </w:tc>
      </w:tr>
      <w:tr w:rsidR="00D320C8" w:rsidRPr="003F0DCE" w:rsidTr="00D320C8">
        <w:tc>
          <w:tcPr>
            <w:tcW w:w="3259"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Spagna:</w:t>
            </w:r>
            <w:r w:rsidRPr="003F0DCE">
              <w:rPr>
                <w:rFonts w:ascii="Bookman Old Style" w:hAnsi="Bookman Old Style"/>
                <w:color w:val="0000CC"/>
              </w:rPr>
              <w:t xml:space="preserve">  47.200.000 ab.</w:t>
            </w:r>
          </w:p>
          <w:p w:rsidR="00D320C8" w:rsidRPr="003F0DCE" w:rsidRDefault="00D320C8" w:rsidP="00D320C8">
            <w:pPr>
              <w:pStyle w:val="Nessunaspaziatura"/>
              <w:spacing w:line="276" w:lineRule="auto"/>
              <w:rPr>
                <w:rFonts w:ascii="Bookman Old Style" w:hAnsi="Bookman Old Style"/>
                <w:b/>
                <w:color w:val="0000CC"/>
              </w:rPr>
            </w:pPr>
          </w:p>
        </w:tc>
        <w:tc>
          <w:tcPr>
            <w:tcW w:w="3259" w:type="dxa"/>
          </w:tcPr>
          <w:p w:rsidR="00D320C8" w:rsidRPr="003F0DCE" w:rsidRDefault="00D320C8" w:rsidP="00D320C8">
            <w:pPr>
              <w:pStyle w:val="Nessunaspaziatura"/>
              <w:spacing w:line="276" w:lineRule="auto"/>
              <w:jc w:val="both"/>
              <w:rPr>
                <w:color w:val="0000CC"/>
              </w:rPr>
            </w:pPr>
            <w:r w:rsidRPr="003F0DCE">
              <w:rPr>
                <w:rFonts w:ascii="Bookman Old Style" w:hAnsi="Bookman Old Style"/>
                <w:b/>
                <w:i/>
                <w:color w:val="0000CC"/>
              </w:rPr>
              <w:t xml:space="preserve">Spagna:  </w:t>
            </w:r>
            <w:r w:rsidRPr="003F0DCE">
              <w:rPr>
                <w:rFonts w:ascii="Bookman Old Style" w:hAnsi="Bookman Old Style"/>
                <w:color w:val="0000CC"/>
              </w:rPr>
              <w:t>8.100 Comuni</w:t>
            </w:r>
          </w:p>
          <w:p w:rsidR="00D320C8" w:rsidRPr="003F0DCE" w:rsidRDefault="00D320C8" w:rsidP="00CB28AC">
            <w:pPr>
              <w:pStyle w:val="Nessunaspaziatura"/>
              <w:spacing w:line="276" w:lineRule="auto"/>
              <w:jc w:val="center"/>
              <w:rPr>
                <w:rFonts w:ascii="Bookman Old Style" w:hAnsi="Bookman Old Style"/>
                <w:b/>
                <w:color w:val="0000CC"/>
              </w:rPr>
            </w:pPr>
          </w:p>
        </w:tc>
        <w:tc>
          <w:tcPr>
            <w:tcW w:w="3260"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 xml:space="preserve">Spagna: </w:t>
            </w:r>
            <w:r w:rsidR="00D532E6">
              <w:rPr>
                <w:rFonts w:ascii="Bookman Old Style" w:hAnsi="Bookman Old Style"/>
                <w:color w:val="0000CC"/>
              </w:rPr>
              <w:t xml:space="preserve"> 505</w:t>
            </w:r>
            <w:r w:rsidRPr="003F0DCE">
              <w:rPr>
                <w:rFonts w:ascii="Bookman Old Style" w:hAnsi="Bookman Old Style"/>
                <w:color w:val="0000CC"/>
              </w:rPr>
              <w:t>.000 kmq</w:t>
            </w:r>
          </w:p>
          <w:p w:rsidR="00D320C8" w:rsidRPr="003F0DCE" w:rsidRDefault="00D320C8" w:rsidP="00CB28AC">
            <w:pPr>
              <w:pStyle w:val="Nessunaspaziatura"/>
              <w:spacing w:line="276" w:lineRule="auto"/>
              <w:jc w:val="center"/>
              <w:rPr>
                <w:rFonts w:ascii="Bookman Old Style" w:hAnsi="Bookman Old Style"/>
                <w:b/>
                <w:color w:val="0000CC"/>
              </w:rPr>
            </w:pPr>
          </w:p>
        </w:tc>
      </w:tr>
      <w:tr w:rsidR="00D320C8" w:rsidRPr="003F0DCE" w:rsidTr="00D320C8">
        <w:tc>
          <w:tcPr>
            <w:tcW w:w="3259"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 xml:space="preserve">Svizzera: </w:t>
            </w:r>
            <w:r w:rsidRPr="003F0DCE">
              <w:rPr>
                <w:rFonts w:ascii="Bookman Old Style" w:hAnsi="Bookman Old Style"/>
                <w:color w:val="0000CC"/>
              </w:rPr>
              <w:t>8.000.000 ab.</w:t>
            </w:r>
          </w:p>
          <w:p w:rsidR="00D320C8" w:rsidRPr="003F0DCE" w:rsidRDefault="00D320C8" w:rsidP="00D320C8">
            <w:pPr>
              <w:pStyle w:val="Nessunaspaziatura"/>
              <w:spacing w:line="276" w:lineRule="auto"/>
              <w:rPr>
                <w:rFonts w:ascii="Bookman Old Style" w:hAnsi="Bookman Old Style"/>
                <w:b/>
                <w:color w:val="0000CC"/>
              </w:rPr>
            </w:pPr>
          </w:p>
        </w:tc>
        <w:tc>
          <w:tcPr>
            <w:tcW w:w="3259" w:type="dxa"/>
          </w:tcPr>
          <w:p w:rsidR="00D320C8" w:rsidRPr="003F0DCE" w:rsidRDefault="00D320C8" w:rsidP="00D320C8">
            <w:pPr>
              <w:pStyle w:val="Nessunaspaziatura"/>
              <w:spacing w:line="276" w:lineRule="auto"/>
              <w:jc w:val="both"/>
              <w:rPr>
                <w:color w:val="0000CC"/>
              </w:rPr>
            </w:pPr>
            <w:r w:rsidRPr="003F0DCE">
              <w:rPr>
                <w:rFonts w:ascii="Bookman Old Style" w:hAnsi="Bookman Old Style"/>
                <w:b/>
                <w:i/>
                <w:color w:val="0000CC"/>
              </w:rPr>
              <w:t xml:space="preserve">Svizzera:  </w:t>
            </w:r>
            <w:r w:rsidRPr="003F0DCE">
              <w:rPr>
                <w:rFonts w:ascii="Bookman Old Style" w:hAnsi="Bookman Old Style"/>
                <w:color w:val="0000CC"/>
              </w:rPr>
              <w:t>2.300 Comuni</w:t>
            </w:r>
          </w:p>
          <w:p w:rsidR="00D320C8" w:rsidRPr="003F0DCE" w:rsidRDefault="00D320C8" w:rsidP="00CB28AC">
            <w:pPr>
              <w:pStyle w:val="Nessunaspaziatura"/>
              <w:spacing w:line="276" w:lineRule="auto"/>
              <w:jc w:val="center"/>
              <w:rPr>
                <w:rFonts w:ascii="Bookman Old Style" w:hAnsi="Bookman Old Style"/>
                <w:b/>
                <w:color w:val="0000CC"/>
              </w:rPr>
            </w:pPr>
          </w:p>
        </w:tc>
        <w:tc>
          <w:tcPr>
            <w:tcW w:w="3260" w:type="dxa"/>
          </w:tcPr>
          <w:p w:rsidR="00D320C8" w:rsidRPr="003F0DCE" w:rsidRDefault="00D320C8" w:rsidP="00D320C8">
            <w:pPr>
              <w:pStyle w:val="Nessunaspaziatura"/>
              <w:spacing w:line="276" w:lineRule="auto"/>
              <w:rPr>
                <w:color w:val="0000CC"/>
              </w:rPr>
            </w:pPr>
            <w:r w:rsidRPr="003F0DCE">
              <w:rPr>
                <w:rFonts w:ascii="Bookman Old Style" w:hAnsi="Bookman Old Style"/>
                <w:b/>
                <w:i/>
                <w:color w:val="0000CC"/>
              </w:rPr>
              <w:t xml:space="preserve">Svizzera: </w:t>
            </w:r>
            <w:r w:rsidRPr="003F0DCE">
              <w:rPr>
                <w:rFonts w:ascii="Bookman Old Style" w:hAnsi="Bookman Old Style"/>
                <w:color w:val="0000CC"/>
              </w:rPr>
              <w:t xml:space="preserve"> 41.</w:t>
            </w:r>
            <w:r w:rsidR="00D532E6">
              <w:rPr>
                <w:rFonts w:ascii="Bookman Old Style" w:hAnsi="Bookman Old Style"/>
                <w:color w:val="0000CC"/>
              </w:rPr>
              <w:t>3</w:t>
            </w:r>
            <w:r w:rsidRPr="003F0DCE">
              <w:rPr>
                <w:rFonts w:ascii="Bookman Old Style" w:hAnsi="Bookman Old Style"/>
                <w:color w:val="0000CC"/>
              </w:rPr>
              <w:t>00 kmq</w:t>
            </w:r>
          </w:p>
          <w:p w:rsidR="00D320C8" w:rsidRPr="003F0DCE" w:rsidRDefault="00D320C8" w:rsidP="00CB28AC">
            <w:pPr>
              <w:pStyle w:val="Nessunaspaziatura"/>
              <w:spacing w:line="276" w:lineRule="auto"/>
              <w:jc w:val="center"/>
              <w:rPr>
                <w:rFonts w:ascii="Bookman Old Style" w:hAnsi="Bookman Old Style"/>
                <w:b/>
                <w:color w:val="0000CC"/>
              </w:rPr>
            </w:pPr>
          </w:p>
        </w:tc>
      </w:tr>
    </w:tbl>
    <w:p w:rsidR="003F0DCE" w:rsidRDefault="003F0DCE" w:rsidP="00CB28AC">
      <w:pPr>
        <w:pStyle w:val="Nessunaspaziatura"/>
        <w:spacing w:line="276" w:lineRule="auto"/>
        <w:rPr>
          <w:rFonts w:ascii="Bookman Old Style" w:hAnsi="Bookman Old Style"/>
          <w:b/>
          <w:sz w:val="24"/>
          <w:szCs w:val="24"/>
        </w:rPr>
      </w:pPr>
    </w:p>
    <w:p w:rsidR="00497F24" w:rsidRPr="003F0DCE" w:rsidRDefault="00497F24" w:rsidP="00CB28AC">
      <w:pPr>
        <w:pStyle w:val="Nessunaspaziatura"/>
        <w:spacing w:line="276" w:lineRule="auto"/>
        <w:rPr>
          <w:rFonts w:ascii="Bookman Old Style" w:hAnsi="Bookman Old Style"/>
          <w:sz w:val="24"/>
          <w:szCs w:val="24"/>
        </w:rPr>
      </w:pPr>
    </w:p>
    <w:p w:rsidR="00CD4A22" w:rsidRDefault="00CD4A22" w:rsidP="00CD4A22">
      <w:pPr>
        <w:spacing w:line="200" w:lineRule="atLeast"/>
        <w:ind w:left="-142" w:right="-1"/>
        <w:jc w:val="both"/>
        <w:rPr>
          <w:rFonts w:ascii="Bookman Old Style" w:hAnsi="Bookman Old Style"/>
          <w:sz w:val="24"/>
          <w:szCs w:val="24"/>
        </w:rPr>
      </w:pPr>
      <w:r w:rsidRPr="003F0DCE">
        <w:rPr>
          <w:rFonts w:ascii="Bookman Old Style" w:hAnsi="Bookman Old Style"/>
          <w:sz w:val="24"/>
          <w:szCs w:val="24"/>
        </w:rPr>
        <w:t xml:space="preserve">E' evidente che il tema non risiede, tanto e solo, nel numero in se </w:t>
      </w:r>
      <w:r w:rsidR="003F0DCE">
        <w:rPr>
          <w:rFonts w:ascii="Bookman Old Style" w:hAnsi="Bookman Old Style"/>
          <w:sz w:val="24"/>
          <w:szCs w:val="24"/>
        </w:rPr>
        <w:t>quanto nel</w:t>
      </w:r>
      <w:r w:rsidRPr="003F0DCE">
        <w:rPr>
          <w:rFonts w:ascii="Bookman Old Style" w:hAnsi="Bookman Old Style"/>
          <w:sz w:val="24"/>
          <w:szCs w:val="24"/>
        </w:rPr>
        <w:t xml:space="preserve"> come è organizzato e funziona un sistema, come sono distribuite e gestite le competenze.</w:t>
      </w:r>
    </w:p>
    <w:p w:rsidR="00823014" w:rsidRPr="00D65B04" w:rsidRDefault="00CD4A22" w:rsidP="00823014">
      <w:pPr>
        <w:spacing w:line="200" w:lineRule="atLeast"/>
        <w:ind w:left="-142" w:right="-1"/>
        <w:jc w:val="both"/>
        <w:rPr>
          <w:rFonts w:ascii="Bookman Old Style" w:hAnsi="Bookman Old Style"/>
          <w:sz w:val="24"/>
          <w:szCs w:val="24"/>
        </w:rPr>
      </w:pPr>
      <w:r w:rsidRPr="007E4C26">
        <w:rPr>
          <w:rFonts w:ascii="Bookman Old Style" w:hAnsi="Bookman Old Style"/>
          <w:sz w:val="24"/>
          <w:szCs w:val="24"/>
        </w:rPr>
        <w:t xml:space="preserve">Il problema è che, mentre </w:t>
      </w:r>
      <w:r w:rsidR="003F0DCE" w:rsidRPr="007E4C26">
        <w:rPr>
          <w:rFonts w:ascii="Bookman Old Style" w:hAnsi="Bookman Old Style"/>
          <w:sz w:val="24"/>
          <w:szCs w:val="24"/>
        </w:rPr>
        <w:t>in</w:t>
      </w:r>
      <w:r w:rsidRPr="007E4C26">
        <w:rPr>
          <w:rFonts w:ascii="Bookman Old Style" w:hAnsi="Bookman Old Style"/>
          <w:sz w:val="24"/>
          <w:szCs w:val="24"/>
        </w:rPr>
        <w:t xml:space="preserve"> altr</w:t>
      </w:r>
      <w:r w:rsidR="003F0DCE" w:rsidRPr="007E4C26">
        <w:rPr>
          <w:rFonts w:ascii="Bookman Old Style" w:hAnsi="Bookman Old Style"/>
          <w:sz w:val="24"/>
          <w:szCs w:val="24"/>
        </w:rPr>
        <w:t>i Paesi</w:t>
      </w:r>
      <w:r w:rsidRPr="007E4C26">
        <w:rPr>
          <w:rFonts w:ascii="Bookman Old Style" w:hAnsi="Bookman Old Style"/>
          <w:sz w:val="24"/>
          <w:szCs w:val="24"/>
        </w:rPr>
        <w:t xml:space="preserve"> </w:t>
      </w:r>
      <w:r w:rsidR="003F0DCE" w:rsidRPr="007E4C26">
        <w:rPr>
          <w:rFonts w:ascii="Bookman Old Style" w:hAnsi="Bookman Old Style"/>
          <w:sz w:val="24"/>
          <w:szCs w:val="24"/>
        </w:rPr>
        <w:t>e</w:t>
      </w:r>
      <w:r w:rsidRPr="007E4C26">
        <w:rPr>
          <w:rFonts w:ascii="Bookman Old Style" w:hAnsi="Bookman Old Style"/>
          <w:sz w:val="24"/>
          <w:szCs w:val="24"/>
        </w:rPr>
        <w:t>urop</w:t>
      </w:r>
      <w:r w:rsidR="003F0DCE" w:rsidRPr="007E4C26">
        <w:rPr>
          <w:rFonts w:ascii="Bookman Old Style" w:hAnsi="Bookman Old Style"/>
          <w:sz w:val="24"/>
          <w:szCs w:val="24"/>
        </w:rPr>
        <w:t>ei</w:t>
      </w:r>
      <w:r w:rsidRPr="007E4C26">
        <w:rPr>
          <w:rFonts w:ascii="Bookman Old Style" w:hAnsi="Bookman Old Style"/>
          <w:sz w:val="24"/>
          <w:szCs w:val="24"/>
        </w:rPr>
        <w:t xml:space="preserve"> </w:t>
      </w:r>
      <w:r w:rsidR="003F0DCE" w:rsidRPr="007E4C26">
        <w:rPr>
          <w:rFonts w:ascii="Bookman Old Style" w:hAnsi="Bookman Old Style"/>
          <w:sz w:val="24"/>
          <w:szCs w:val="24"/>
        </w:rPr>
        <w:t xml:space="preserve">da tempo </w:t>
      </w:r>
      <w:r w:rsidRPr="007E4C26">
        <w:rPr>
          <w:rFonts w:ascii="Bookman Old Style" w:hAnsi="Bookman Old Style"/>
          <w:sz w:val="24"/>
          <w:szCs w:val="24"/>
        </w:rPr>
        <w:t xml:space="preserve">si </w:t>
      </w:r>
      <w:r w:rsidR="003F0DCE" w:rsidRPr="007E4C26">
        <w:rPr>
          <w:rFonts w:ascii="Bookman Old Style" w:hAnsi="Bookman Old Style"/>
          <w:sz w:val="24"/>
          <w:szCs w:val="24"/>
        </w:rPr>
        <w:t>sono succedute ed evolute norm</w:t>
      </w:r>
      <w:r w:rsidRPr="007E4C26">
        <w:rPr>
          <w:rFonts w:ascii="Bookman Old Style" w:hAnsi="Bookman Old Style"/>
          <w:sz w:val="24"/>
          <w:szCs w:val="24"/>
        </w:rPr>
        <w:t xml:space="preserve">ative </w:t>
      </w:r>
      <w:r w:rsidR="002177D1" w:rsidRPr="007E4C26">
        <w:rPr>
          <w:rFonts w:ascii="Bookman Old Style" w:hAnsi="Bookman Old Style"/>
          <w:sz w:val="24"/>
          <w:szCs w:val="24"/>
        </w:rPr>
        <w:t xml:space="preserve">nazionali </w:t>
      </w:r>
      <w:r w:rsidR="003F0DCE" w:rsidRPr="007E4C26">
        <w:rPr>
          <w:rFonts w:ascii="Bookman Old Style" w:hAnsi="Bookman Old Style"/>
          <w:sz w:val="24"/>
          <w:szCs w:val="24"/>
        </w:rPr>
        <w:t>coerenti, con sistemi di</w:t>
      </w:r>
      <w:r w:rsidRPr="007E4C26">
        <w:rPr>
          <w:rFonts w:ascii="Bookman Old Style" w:hAnsi="Bookman Old Style"/>
          <w:sz w:val="24"/>
          <w:szCs w:val="24"/>
        </w:rPr>
        <w:t xml:space="preserve"> incentivazione</w:t>
      </w:r>
      <w:r w:rsidR="003F0DCE" w:rsidRPr="007E4C26">
        <w:rPr>
          <w:rFonts w:ascii="Bookman Old Style" w:hAnsi="Bookman Old Style"/>
          <w:sz w:val="24"/>
          <w:szCs w:val="24"/>
        </w:rPr>
        <w:t xml:space="preserve"> certi</w:t>
      </w:r>
      <w:r w:rsidR="007E4C26" w:rsidRPr="007E4C26">
        <w:rPr>
          <w:rFonts w:ascii="Bookman Old Style" w:hAnsi="Bookman Old Style"/>
          <w:sz w:val="24"/>
          <w:szCs w:val="24"/>
        </w:rPr>
        <w:t xml:space="preserve"> e programmati, nel nostro Paese</w:t>
      </w:r>
      <w:r w:rsidRPr="007E4C26">
        <w:rPr>
          <w:rFonts w:ascii="Bookman Old Style" w:hAnsi="Bookman Old Style"/>
          <w:sz w:val="24"/>
          <w:szCs w:val="24"/>
        </w:rPr>
        <w:t xml:space="preserve"> si </w:t>
      </w:r>
      <w:r w:rsidR="007E4C26" w:rsidRPr="007E4C26">
        <w:rPr>
          <w:rFonts w:ascii="Bookman Old Style" w:hAnsi="Bookman Old Style"/>
          <w:sz w:val="24"/>
          <w:szCs w:val="24"/>
        </w:rPr>
        <w:t xml:space="preserve">è </w:t>
      </w:r>
      <w:r w:rsidRPr="007E4C26">
        <w:rPr>
          <w:rFonts w:ascii="Bookman Old Style" w:hAnsi="Bookman Old Style"/>
          <w:sz w:val="24"/>
          <w:szCs w:val="24"/>
        </w:rPr>
        <w:t>opera</w:t>
      </w:r>
      <w:r w:rsidR="007E4C26" w:rsidRPr="007E4C26">
        <w:rPr>
          <w:rFonts w:ascii="Bookman Old Style" w:hAnsi="Bookman Old Style"/>
          <w:sz w:val="24"/>
          <w:szCs w:val="24"/>
        </w:rPr>
        <w:t xml:space="preserve">ta una attenzione normativa spesso </w:t>
      </w:r>
      <w:r w:rsidR="007E4C26" w:rsidRPr="00D65B04">
        <w:rPr>
          <w:rFonts w:ascii="Bookman Old Style" w:hAnsi="Bookman Old Style"/>
          <w:sz w:val="24"/>
          <w:szCs w:val="24"/>
        </w:rPr>
        <w:t>disorganica e discontinua</w:t>
      </w:r>
      <w:r w:rsidRPr="00D65B04">
        <w:rPr>
          <w:rFonts w:ascii="Bookman Old Style" w:hAnsi="Bookman Old Style"/>
          <w:sz w:val="24"/>
          <w:szCs w:val="24"/>
        </w:rPr>
        <w:t>.</w:t>
      </w:r>
    </w:p>
    <w:p w:rsidR="00823014" w:rsidRPr="00D65B04" w:rsidRDefault="007E4C26" w:rsidP="00823014">
      <w:pPr>
        <w:spacing w:line="200" w:lineRule="atLeast"/>
        <w:ind w:left="-142" w:right="-1"/>
        <w:jc w:val="both"/>
        <w:rPr>
          <w:rFonts w:ascii="Bookman Old Style" w:hAnsi="Bookman Old Style"/>
          <w:sz w:val="24"/>
          <w:szCs w:val="24"/>
        </w:rPr>
      </w:pPr>
      <w:r w:rsidRPr="00D65B04">
        <w:rPr>
          <w:rFonts w:ascii="Bookman Old Style" w:hAnsi="Bookman Old Style"/>
          <w:sz w:val="24"/>
          <w:szCs w:val="24"/>
        </w:rPr>
        <w:t xml:space="preserve">Un </w:t>
      </w:r>
      <w:r w:rsidRPr="00D65B04">
        <w:rPr>
          <w:rFonts w:ascii="Bookman Old Style" w:hAnsi="Bookman Old Style"/>
          <w:b/>
          <w:sz w:val="24"/>
          <w:szCs w:val="24"/>
        </w:rPr>
        <w:t>Piano di azione</w:t>
      </w:r>
      <w:r w:rsidRPr="00D65B04">
        <w:rPr>
          <w:rFonts w:ascii="Bookman Old Style" w:hAnsi="Bookman Old Style"/>
          <w:sz w:val="24"/>
          <w:szCs w:val="24"/>
        </w:rPr>
        <w:t xml:space="preserve"> concretamente rivolto allo sviluppo dei </w:t>
      </w:r>
      <w:r w:rsidR="00CD4A22" w:rsidRPr="00D65B04">
        <w:rPr>
          <w:rFonts w:ascii="Bookman Old Style" w:hAnsi="Bookman Old Style"/>
          <w:sz w:val="24"/>
          <w:szCs w:val="24"/>
        </w:rPr>
        <w:t>piccoli Comuni,</w:t>
      </w:r>
      <w:r w:rsidRPr="00D65B04">
        <w:rPr>
          <w:rFonts w:ascii="Bookman Old Style" w:hAnsi="Bookman Old Style"/>
          <w:sz w:val="24"/>
          <w:szCs w:val="24"/>
        </w:rPr>
        <w:t xml:space="preserve"> dovrà </w:t>
      </w:r>
      <w:r w:rsidR="00823014" w:rsidRPr="00D65B04">
        <w:rPr>
          <w:rFonts w:ascii="Bookman Old Style" w:hAnsi="Bookman Old Style" w:cs="BookmanOldStyle"/>
          <w:sz w:val="24"/>
          <w:szCs w:val="24"/>
        </w:rPr>
        <w:t>prevedere un</w:t>
      </w:r>
      <w:r w:rsidR="00823014" w:rsidRPr="00D65B04">
        <w:rPr>
          <w:rFonts w:ascii="Bookman Old Style" w:hAnsi="Bookman Old Style"/>
          <w:color w:val="000000"/>
          <w:sz w:val="24"/>
          <w:szCs w:val="24"/>
        </w:rPr>
        <w:t xml:space="preserve"> </w:t>
      </w:r>
      <w:r w:rsidR="00823014" w:rsidRPr="00D65B04">
        <w:rPr>
          <w:rFonts w:ascii="Bookman Old Style" w:hAnsi="Bookman Old Style"/>
          <w:b/>
          <w:color w:val="000000"/>
          <w:sz w:val="24"/>
          <w:szCs w:val="24"/>
        </w:rPr>
        <w:t>ordinamento differenziato</w:t>
      </w:r>
      <w:r w:rsidR="00823014" w:rsidRPr="00D65B04">
        <w:rPr>
          <w:rFonts w:ascii="Bookman Old Style" w:hAnsi="Bookman Old Style"/>
          <w:color w:val="000000"/>
          <w:sz w:val="24"/>
          <w:szCs w:val="24"/>
        </w:rPr>
        <w:t xml:space="preserve"> che operi</w:t>
      </w:r>
      <w:r w:rsidR="005B295F" w:rsidRPr="00D65B04">
        <w:rPr>
          <w:rFonts w:ascii="Bookman Old Style" w:hAnsi="Bookman Old Style"/>
          <w:color w:val="000000"/>
          <w:sz w:val="24"/>
          <w:szCs w:val="24"/>
        </w:rPr>
        <w:t xml:space="preserve"> sia una “rivisitazione</w:t>
      </w:r>
      <w:r w:rsidR="00823014" w:rsidRPr="00D65B04">
        <w:rPr>
          <w:rFonts w:ascii="Bookman Old Style" w:hAnsi="Bookman Old Style"/>
          <w:color w:val="000000"/>
          <w:sz w:val="24"/>
          <w:szCs w:val="24"/>
        </w:rPr>
        <w:t>” delle normative vigenti tenendo conto del</w:t>
      </w:r>
      <w:r w:rsidR="005B295F" w:rsidRPr="00D65B04">
        <w:rPr>
          <w:rFonts w:ascii="Bookman Old Style" w:hAnsi="Bookman Old Style"/>
          <w:color w:val="000000"/>
          <w:sz w:val="24"/>
          <w:szCs w:val="24"/>
        </w:rPr>
        <w:t xml:space="preserve"> loro </w:t>
      </w:r>
      <w:r w:rsidR="00823014" w:rsidRPr="00D65B04">
        <w:rPr>
          <w:rFonts w:ascii="Bookman Old Style" w:hAnsi="Bookman Old Style"/>
          <w:color w:val="000000"/>
          <w:sz w:val="24"/>
          <w:szCs w:val="24"/>
        </w:rPr>
        <w:t xml:space="preserve">impatto attuativo </w:t>
      </w:r>
      <w:r w:rsidR="005B295F" w:rsidRPr="00D65B04">
        <w:rPr>
          <w:rFonts w:ascii="Bookman Old Style" w:hAnsi="Bookman Old Style"/>
          <w:color w:val="000000"/>
          <w:sz w:val="24"/>
          <w:szCs w:val="24"/>
        </w:rPr>
        <w:t xml:space="preserve">nei piccoli Comuni nonché, spesso causa di appesantimenti burocratici. </w:t>
      </w:r>
      <w:r w:rsidR="00823014" w:rsidRPr="00D65B04">
        <w:rPr>
          <w:rFonts w:ascii="Bookman Old Style" w:hAnsi="Bookman Old Style"/>
          <w:sz w:val="24"/>
          <w:szCs w:val="24"/>
        </w:rPr>
        <w:t xml:space="preserve">Occorre adottare misure di reale semplificazione burocratico-amministrativa: forte e sentita è la necessità di </w:t>
      </w:r>
      <w:r w:rsidR="00823014" w:rsidRPr="00D65B04">
        <w:rPr>
          <w:rFonts w:ascii="Bookman Old Style" w:hAnsi="Bookman Old Style"/>
          <w:sz w:val="24"/>
          <w:szCs w:val="24"/>
        </w:rPr>
        <w:lastRenderedPageBreak/>
        <w:t>semplificazione dei provvedimenti vigenti, spesso contrastanti e sovrapposti</w:t>
      </w:r>
      <w:r w:rsidR="00E45E2E" w:rsidRPr="00D65B04">
        <w:rPr>
          <w:rFonts w:ascii="Bookman Old Style" w:hAnsi="Bookman Old Style"/>
          <w:sz w:val="24"/>
          <w:szCs w:val="24"/>
        </w:rPr>
        <w:t>, sia di ambito statale</w:t>
      </w:r>
      <w:r w:rsidR="00823014" w:rsidRPr="00D65B04">
        <w:rPr>
          <w:rFonts w:ascii="Bookman Old Style" w:hAnsi="Bookman Old Style"/>
          <w:sz w:val="24"/>
          <w:szCs w:val="24"/>
        </w:rPr>
        <w:t xml:space="preserve"> </w:t>
      </w:r>
      <w:r w:rsidR="00E45E2E" w:rsidRPr="00D65B04">
        <w:rPr>
          <w:rFonts w:ascii="Bookman Old Style" w:hAnsi="Bookman Old Style"/>
          <w:sz w:val="24"/>
          <w:szCs w:val="24"/>
        </w:rPr>
        <w:t>ch</w:t>
      </w:r>
      <w:r w:rsidR="00823014" w:rsidRPr="00D65B04">
        <w:rPr>
          <w:rFonts w:ascii="Bookman Old Style" w:hAnsi="Bookman Old Style"/>
          <w:sz w:val="24"/>
          <w:szCs w:val="24"/>
        </w:rPr>
        <w:t>e regional</w:t>
      </w:r>
      <w:r w:rsidR="00E45E2E" w:rsidRPr="00D65B04">
        <w:rPr>
          <w:rFonts w:ascii="Bookman Old Style" w:hAnsi="Bookman Old Style"/>
          <w:sz w:val="24"/>
          <w:szCs w:val="24"/>
        </w:rPr>
        <w:t>e</w:t>
      </w:r>
      <w:r w:rsidR="00823014" w:rsidRPr="00D65B04">
        <w:rPr>
          <w:rFonts w:ascii="Bookman Old Style" w:hAnsi="Bookman Old Style"/>
          <w:sz w:val="24"/>
          <w:szCs w:val="24"/>
        </w:rPr>
        <w:t xml:space="preserve">; </w:t>
      </w:r>
    </w:p>
    <w:p w:rsidR="00127C63" w:rsidRPr="00823014" w:rsidRDefault="00823014" w:rsidP="00127C63">
      <w:pPr>
        <w:spacing w:line="200" w:lineRule="atLeast"/>
        <w:ind w:left="-142" w:right="-1"/>
        <w:jc w:val="both"/>
        <w:rPr>
          <w:rFonts w:ascii="Bookman Old Style" w:hAnsi="Bookman Old Style"/>
          <w:sz w:val="24"/>
          <w:szCs w:val="24"/>
        </w:rPr>
      </w:pPr>
      <w:r w:rsidRPr="00D65B04">
        <w:rPr>
          <w:rFonts w:ascii="Bookman Old Style" w:hAnsi="Bookman Old Style"/>
          <w:sz w:val="24"/>
          <w:szCs w:val="24"/>
        </w:rPr>
        <w:t>Il Piano dovrà essere</w:t>
      </w:r>
      <w:r w:rsidR="007E4C26" w:rsidRPr="00D65B04">
        <w:rPr>
          <w:rFonts w:ascii="Bookman Old Style" w:hAnsi="Bookman Old Style"/>
          <w:sz w:val="24"/>
          <w:szCs w:val="24"/>
        </w:rPr>
        <w:t xml:space="preserve"> orientato</w:t>
      </w:r>
      <w:r w:rsidR="00CD4A22" w:rsidRPr="00D65B04">
        <w:rPr>
          <w:rFonts w:ascii="Bookman Old Style" w:hAnsi="Bookman Old Style"/>
          <w:sz w:val="24"/>
          <w:szCs w:val="24"/>
        </w:rPr>
        <w:t xml:space="preserve"> </w:t>
      </w:r>
      <w:r w:rsidR="007E4C26" w:rsidRPr="00D65B04">
        <w:rPr>
          <w:rFonts w:ascii="Bookman Old Style" w:hAnsi="Bookman Old Style"/>
          <w:sz w:val="24"/>
          <w:szCs w:val="24"/>
        </w:rPr>
        <w:t>secondo le seguenti</w:t>
      </w:r>
      <w:r w:rsidR="00CD4A22" w:rsidRPr="00D65B04">
        <w:rPr>
          <w:rFonts w:ascii="Bookman Old Style" w:hAnsi="Bookman Old Style"/>
          <w:sz w:val="24"/>
          <w:szCs w:val="24"/>
        </w:rPr>
        <w:t xml:space="preserve"> </w:t>
      </w:r>
      <w:r w:rsidR="007E4C26" w:rsidRPr="00D65B04">
        <w:rPr>
          <w:rFonts w:ascii="Bookman Old Style" w:hAnsi="Bookman Old Style"/>
          <w:sz w:val="24"/>
          <w:szCs w:val="24"/>
        </w:rPr>
        <w:t>tematiche</w:t>
      </w:r>
      <w:r w:rsidR="00CD4A22" w:rsidRPr="00D65B04">
        <w:rPr>
          <w:rFonts w:ascii="Bookman Old Style" w:hAnsi="Bookman Old Style"/>
          <w:sz w:val="24"/>
          <w:szCs w:val="24"/>
        </w:rPr>
        <w:t>:</w:t>
      </w:r>
    </w:p>
    <w:p w:rsidR="00127C63" w:rsidRPr="00127C63" w:rsidRDefault="00CD4A22" w:rsidP="00127C63">
      <w:pPr>
        <w:pStyle w:val="Paragrafoelenco"/>
        <w:numPr>
          <w:ilvl w:val="0"/>
          <w:numId w:val="4"/>
        </w:numPr>
        <w:spacing w:after="0" w:line="240" w:lineRule="auto"/>
        <w:ind w:left="714" w:hanging="357"/>
        <w:jc w:val="both"/>
        <w:rPr>
          <w:rFonts w:ascii="Bookman Old Style" w:hAnsi="Bookman Old Style"/>
          <w:sz w:val="24"/>
          <w:szCs w:val="24"/>
        </w:rPr>
      </w:pPr>
      <w:r w:rsidRPr="00127C63">
        <w:rPr>
          <w:rFonts w:ascii="Bookman Old Style" w:hAnsi="Bookman Old Style"/>
          <w:sz w:val="24"/>
          <w:szCs w:val="24"/>
        </w:rPr>
        <w:t>come</w:t>
      </w:r>
      <w:r w:rsidR="007E4C26" w:rsidRPr="00127C63">
        <w:rPr>
          <w:rFonts w:ascii="Bookman Old Style" w:hAnsi="Bookman Old Style"/>
          <w:sz w:val="24"/>
          <w:szCs w:val="24"/>
        </w:rPr>
        <w:t xml:space="preserve"> riorganizzare il sistema, il</w:t>
      </w:r>
      <w:r w:rsidRPr="00127C63">
        <w:rPr>
          <w:rFonts w:ascii="Bookman Old Style" w:hAnsi="Bookman Old Style"/>
          <w:sz w:val="24"/>
          <w:szCs w:val="24"/>
        </w:rPr>
        <w:t xml:space="preserve"> funzionamento e</w:t>
      </w:r>
      <w:r w:rsidR="007E4C26" w:rsidRPr="00127C63">
        <w:rPr>
          <w:rFonts w:ascii="Bookman Old Style" w:hAnsi="Bookman Old Style"/>
          <w:sz w:val="24"/>
          <w:szCs w:val="24"/>
        </w:rPr>
        <w:t xml:space="preserve"> la</w:t>
      </w:r>
      <w:r w:rsidRPr="00127C63">
        <w:rPr>
          <w:rFonts w:ascii="Bookman Old Style" w:hAnsi="Bookman Old Style"/>
          <w:sz w:val="24"/>
          <w:szCs w:val="24"/>
        </w:rPr>
        <w:t xml:space="preserve"> distribuzion</w:t>
      </w:r>
      <w:r w:rsidR="007E4C26" w:rsidRPr="00127C63">
        <w:rPr>
          <w:rFonts w:ascii="Bookman Old Style" w:hAnsi="Bookman Old Style"/>
          <w:sz w:val="24"/>
          <w:szCs w:val="24"/>
        </w:rPr>
        <w:t>e di competenze, responsabilità e</w:t>
      </w:r>
      <w:r w:rsidRPr="00127C63">
        <w:rPr>
          <w:rFonts w:ascii="Bookman Old Style" w:hAnsi="Bookman Old Style"/>
          <w:sz w:val="24"/>
          <w:szCs w:val="24"/>
        </w:rPr>
        <w:t xml:space="preserve"> risorse, nella P.A.;</w:t>
      </w:r>
    </w:p>
    <w:p w:rsidR="00127C63" w:rsidRPr="00127C63" w:rsidRDefault="00CD4A22" w:rsidP="00127C63">
      <w:pPr>
        <w:pStyle w:val="Paragrafoelenco"/>
        <w:numPr>
          <w:ilvl w:val="0"/>
          <w:numId w:val="4"/>
        </w:numPr>
        <w:spacing w:after="0" w:line="240" w:lineRule="auto"/>
        <w:ind w:left="714" w:hanging="357"/>
        <w:jc w:val="both"/>
        <w:rPr>
          <w:rFonts w:ascii="Bookman Old Style" w:hAnsi="Bookman Old Style"/>
          <w:sz w:val="24"/>
          <w:szCs w:val="24"/>
        </w:rPr>
      </w:pPr>
      <w:r w:rsidRPr="00127C63">
        <w:rPr>
          <w:rFonts w:ascii="Bookman Old Style" w:hAnsi="Bookman Old Style"/>
          <w:sz w:val="24"/>
          <w:szCs w:val="24"/>
        </w:rPr>
        <w:t xml:space="preserve">come contribuire a modernizzare l'Italia a partire dalla metà del Paese, spesso montano, rurale, fragile, poco abitato, </w:t>
      </w:r>
      <w:r w:rsidR="00127C63" w:rsidRPr="00127C63">
        <w:rPr>
          <w:rFonts w:ascii="Bookman Old Style" w:hAnsi="Bookman Old Style"/>
          <w:sz w:val="24"/>
          <w:szCs w:val="24"/>
        </w:rPr>
        <w:t>in gran parte non coperto da adeguate</w:t>
      </w:r>
      <w:r w:rsidRPr="00127C63">
        <w:rPr>
          <w:rFonts w:ascii="Bookman Old Style" w:hAnsi="Bookman Old Style"/>
          <w:sz w:val="24"/>
          <w:szCs w:val="24"/>
        </w:rPr>
        <w:t xml:space="preserve"> reti di comunicazione;</w:t>
      </w:r>
    </w:p>
    <w:p w:rsidR="00127C63" w:rsidRPr="00127C63" w:rsidRDefault="00CD4A22" w:rsidP="00127C63">
      <w:pPr>
        <w:pStyle w:val="Paragrafoelenco"/>
        <w:numPr>
          <w:ilvl w:val="0"/>
          <w:numId w:val="4"/>
        </w:numPr>
        <w:spacing w:after="0" w:line="240" w:lineRule="auto"/>
        <w:ind w:left="714" w:hanging="357"/>
        <w:jc w:val="both"/>
        <w:rPr>
          <w:sz w:val="28"/>
          <w:szCs w:val="28"/>
        </w:rPr>
      </w:pPr>
      <w:r w:rsidRPr="00127C63">
        <w:rPr>
          <w:rFonts w:ascii="Bookman Old Style" w:hAnsi="Bookman Old Style"/>
          <w:sz w:val="24"/>
          <w:szCs w:val="24"/>
        </w:rPr>
        <w:t>come irrobustire questa parte della nostra Repubblica delle autonomie locali, nel governo, nell'amministrazi</w:t>
      </w:r>
      <w:r w:rsidR="00127C63" w:rsidRPr="00127C63">
        <w:rPr>
          <w:rFonts w:ascii="Bookman Old Style" w:hAnsi="Bookman Old Style"/>
          <w:sz w:val="24"/>
          <w:szCs w:val="24"/>
        </w:rPr>
        <w:t>one, nella coesione sociale, nei</w:t>
      </w:r>
      <w:r w:rsidRPr="00127C63">
        <w:rPr>
          <w:rFonts w:ascii="Bookman Old Style" w:hAnsi="Bookman Old Style"/>
          <w:sz w:val="24"/>
          <w:szCs w:val="24"/>
        </w:rPr>
        <w:t xml:space="preserve"> servizi, nella promozione di una ripresa fatta di innovazione e  sviluppo sostenibile;</w:t>
      </w:r>
    </w:p>
    <w:p w:rsidR="00CD4A22" w:rsidRPr="00127C63" w:rsidRDefault="00CD4A22" w:rsidP="00127C63">
      <w:pPr>
        <w:pStyle w:val="Paragrafoelenco"/>
        <w:numPr>
          <w:ilvl w:val="0"/>
          <w:numId w:val="4"/>
        </w:numPr>
        <w:spacing w:after="0" w:line="240" w:lineRule="auto"/>
        <w:ind w:left="714" w:hanging="357"/>
        <w:jc w:val="both"/>
        <w:rPr>
          <w:rFonts w:ascii="Bookman Old Style" w:hAnsi="Bookman Old Style"/>
          <w:sz w:val="24"/>
          <w:szCs w:val="24"/>
        </w:rPr>
      </w:pPr>
      <w:r w:rsidRPr="00127C63">
        <w:rPr>
          <w:rFonts w:ascii="Bookman Old Style" w:hAnsi="Bookman Old Style"/>
          <w:sz w:val="24"/>
          <w:szCs w:val="24"/>
        </w:rPr>
        <w:t xml:space="preserve">come costruire </w:t>
      </w:r>
      <w:r w:rsidR="00127C63">
        <w:rPr>
          <w:rFonts w:ascii="Bookman Old Style" w:hAnsi="Bookman Old Style"/>
          <w:sz w:val="24"/>
          <w:szCs w:val="24"/>
        </w:rPr>
        <w:t xml:space="preserve">maggiore </w:t>
      </w:r>
      <w:r w:rsidRPr="00127C63">
        <w:rPr>
          <w:rFonts w:ascii="Bookman Old Style" w:hAnsi="Bookman Old Style"/>
          <w:sz w:val="24"/>
          <w:szCs w:val="24"/>
        </w:rPr>
        <w:t>adeguatezza delle amministrazioni e degli  amministratori, di fronte alle nuove competenze e responsabilità ed alle aspettative di cittadini, imprese, comunità che rappresentano;</w:t>
      </w:r>
    </w:p>
    <w:p w:rsidR="00CD4A22" w:rsidRPr="00127C63" w:rsidRDefault="00CD4A22" w:rsidP="00127C63">
      <w:pPr>
        <w:pStyle w:val="Paragrafoelenco"/>
        <w:numPr>
          <w:ilvl w:val="0"/>
          <w:numId w:val="4"/>
        </w:numPr>
        <w:spacing w:after="0" w:line="240" w:lineRule="auto"/>
        <w:ind w:left="714" w:hanging="357"/>
        <w:jc w:val="both"/>
        <w:rPr>
          <w:rFonts w:ascii="Bookman Old Style" w:hAnsi="Bookman Old Style"/>
          <w:sz w:val="24"/>
          <w:szCs w:val="24"/>
        </w:rPr>
      </w:pPr>
      <w:r w:rsidRPr="00127C63">
        <w:rPr>
          <w:rFonts w:ascii="Bookman Old Style" w:hAnsi="Bookman Old Style"/>
          <w:sz w:val="24"/>
          <w:szCs w:val="24"/>
        </w:rPr>
        <w:t>come farlo in tempo di crisi e di risorse sempre più scarse;</w:t>
      </w:r>
    </w:p>
    <w:p w:rsidR="00CD4A22" w:rsidRPr="00127C63" w:rsidRDefault="00CD4A22" w:rsidP="00127C63">
      <w:pPr>
        <w:pStyle w:val="Paragrafoelenco"/>
        <w:numPr>
          <w:ilvl w:val="0"/>
          <w:numId w:val="4"/>
        </w:numPr>
        <w:spacing w:after="0" w:line="240" w:lineRule="auto"/>
        <w:ind w:left="714" w:hanging="357"/>
        <w:jc w:val="both"/>
        <w:rPr>
          <w:rFonts w:ascii="Bookman Old Style" w:hAnsi="Bookman Old Style"/>
          <w:sz w:val="24"/>
          <w:szCs w:val="24"/>
        </w:rPr>
      </w:pPr>
      <w:r w:rsidRPr="00127C63">
        <w:rPr>
          <w:rFonts w:ascii="Bookman Old Style" w:hAnsi="Bookman Old Style"/>
          <w:sz w:val="24"/>
          <w:szCs w:val="24"/>
        </w:rPr>
        <w:t>come farlo semplificando</w:t>
      </w:r>
      <w:r w:rsidR="00127C63">
        <w:rPr>
          <w:rFonts w:ascii="Bookman Old Style" w:hAnsi="Bookman Old Style"/>
          <w:sz w:val="24"/>
          <w:szCs w:val="24"/>
        </w:rPr>
        <w:t xml:space="preserve"> e</w:t>
      </w:r>
      <w:r w:rsidRPr="00127C63">
        <w:rPr>
          <w:rFonts w:ascii="Bookman Old Style" w:hAnsi="Bookman Old Style"/>
          <w:sz w:val="24"/>
          <w:szCs w:val="24"/>
        </w:rPr>
        <w:t xml:space="preserve"> modernizzando il modo di funzionare;</w:t>
      </w:r>
    </w:p>
    <w:p w:rsidR="006C1915" w:rsidRDefault="006C1915" w:rsidP="00B655D5">
      <w:pPr>
        <w:spacing w:line="200" w:lineRule="atLeast"/>
        <w:ind w:left="-142" w:right="-1"/>
        <w:jc w:val="center"/>
        <w:rPr>
          <w:rFonts w:ascii="Bookman Old Style" w:hAnsi="Bookman Old Style"/>
          <w:b/>
          <w:sz w:val="24"/>
          <w:szCs w:val="24"/>
        </w:rPr>
      </w:pPr>
    </w:p>
    <w:p w:rsidR="00B655D5" w:rsidRPr="00D65B04" w:rsidRDefault="006C1915" w:rsidP="00B655D5">
      <w:pPr>
        <w:spacing w:line="200" w:lineRule="atLeast"/>
        <w:ind w:left="-142" w:right="-1"/>
        <w:jc w:val="center"/>
        <w:rPr>
          <w:rFonts w:ascii="Bookman Old Style" w:hAnsi="Bookman Old Style"/>
          <w:b/>
          <w:sz w:val="24"/>
          <w:szCs w:val="24"/>
        </w:rPr>
      </w:pPr>
      <w:r w:rsidRPr="00D65B04">
        <w:rPr>
          <w:rFonts w:ascii="Bookman Old Style" w:hAnsi="Bookman Old Style"/>
          <w:b/>
          <w:sz w:val="24"/>
          <w:szCs w:val="24"/>
        </w:rPr>
        <w:t xml:space="preserve">Tale Piano </w:t>
      </w:r>
      <w:r w:rsidR="005F30A0">
        <w:rPr>
          <w:rFonts w:ascii="Bookman Old Style" w:hAnsi="Bookman Old Style"/>
          <w:b/>
          <w:sz w:val="24"/>
          <w:szCs w:val="24"/>
        </w:rPr>
        <w:t>potrebbe essere sinergico</w:t>
      </w:r>
      <w:r w:rsidRPr="00D65B04">
        <w:rPr>
          <w:rFonts w:ascii="Bookman Old Style" w:hAnsi="Bookman Old Style"/>
          <w:b/>
          <w:sz w:val="24"/>
          <w:szCs w:val="24"/>
        </w:rPr>
        <w:t xml:space="preserve"> </w:t>
      </w:r>
      <w:r w:rsidR="005F30A0">
        <w:rPr>
          <w:rFonts w:ascii="Bookman Old Style" w:hAnsi="Bookman Old Style"/>
          <w:b/>
          <w:sz w:val="24"/>
          <w:szCs w:val="24"/>
        </w:rPr>
        <w:t xml:space="preserve">ad </w:t>
      </w:r>
      <w:r w:rsidRPr="00D65B04">
        <w:rPr>
          <w:rFonts w:ascii="Bookman Old Style" w:hAnsi="Bookman Old Style"/>
          <w:b/>
          <w:sz w:val="24"/>
          <w:szCs w:val="24"/>
        </w:rPr>
        <w:t xml:space="preserve">un </w:t>
      </w:r>
      <w:r w:rsidR="00B655D5" w:rsidRPr="00D65B04">
        <w:rPr>
          <w:rFonts w:ascii="Bookman Old Style" w:hAnsi="Bookman Old Style"/>
          <w:b/>
          <w:sz w:val="24"/>
          <w:szCs w:val="24"/>
        </w:rPr>
        <w:t>“PROGETTO CONTROESODO”</w:t>
      </w:r>
    </w:p>
    <w:p w:rsidR="00B655D5" w:rsidRDefault="00B655D5" w:rsidP="00B655D5">
      <w:pPr>
        <w:jc w:val="both"/>
        <w:rPr>
          <w:rFonts w:ascii="Bookman Old Style" w:hAnsi="Bookman Old Style"/>
          <w:sz w:val="24"/>
          <w:szCs w:val="24"/>
        </w:rPr>
      </w:pPr>
      <w:r w:rsidRPr="00D65B04">
        <w:rPr>
          <w:rFonts w:ascii="Bookman Old Style" w:hAnsi="Bookman Old Style"/>
          <w:sz w:val="24"/>
          <w:szCs w:val="24"/>
        </w:rPr>
        <w:t>Gli articoli 3 e 44, secondo comma e gli articoli 117 e 119, quinto comma, della Costituzione, in coerenza con gli obiettivi di coesione economica, sociale e territoriale di cui all'articolo 3 del Trattato sull'Unione europea e di pari opportunità per le zone con svantaggi strutturali e permanenti di cui all'articolo 174 del Trattato sul funzionamento dell'Unione europea, promuovono e sostengono lo sviluppo economico, sociale, ambientale e culturale dei piccoli comuni, garantiscono l'equilibrio demografico del Paese favorendo la residenza in tali comuni, nonché ne tutelano e ne valorizzano il patrimonio naturale, rurale, storico-culturale e architettonico. Da qui bisogna ripartire per chiedere l’adozione di misure in favore dei cittadini residenti nei piccoli comuni e delle attività produttive ivi insediate, con particolare riferimento al sistema dei servizi territoriali, in modo da contrastarne lo spopolamento e da incentivare l'afflusso turistico. L'insediamento in questi comuni rappresenta una risorsa a presidio del territorio, soprattutto per le attività di piccola e diffusa manutenzione e tutela dei beni comuni.</w:t>
      </w:r>
    </w:p>
    <w:p w:rsidR="00C47341" w:rsidRDefault="00127C63" w:rsidP="00C47341">
      <w:pPr>
        <w:spacing w:line="200" w:lineRule="atLeast"/>
        <w:ind w:left="-142" w:right="-1"/>
        <w:jc w:val="both"/>
        <w:rPr>
          <w:rFonts w:ascii="Bookman Old Style" w:hAnsi="Bookman Old Style"/>
          <w:b/>
          <w:sz w:val="24"/>
          <w:szCs w:val="24"/>
        </w:rPr>
      </w:pPr>
      <w:r w:rsidRPr="00DF003F">
        <w:rPr>
          <w:rFonts w:ascii="Bookman Old Style" w:hAnsi="Bookman Old Style"/>
          <w:b/>
          <w:sz w:val="24"/>
          <w:szCs w:val="24"/>
        </w:rPr>
        <w:t xml:space="preserve">Tutto ciò, </w:t>
      </w:r>
      <w:r w:rsidR="00DF003F" w:rsidRPr="00DF003F">
        <w:rPr>
          <w:rFonts w:ascii="Bookman Old Style" w:hAnsi="Bookman Old Style"/>
          <w:b/>
          <w:sz w:val="24"/>
          <w:szCs w:val="24"/>
        </w:rPr>
        <w:t>all’interno di</w:t>
      </w:r>
      <w:r w:rsidR="00CD4A22" w:rsidRPr="00DF003F">
        <w:rPr>
          <w:rFonts w:ascii="Bookman Old Style" w:hAnsi="Bookman Old Style"/>
          <w:b/>
          <w:sz w:val="24"/>
          <w:szCs w:val="24"/>
        </w:rPr>
        <w:t xml:space="preserve"> un quadro </w:t>
      </w:r>
      <w:r w:rsidR="005D70F4">
        <w:rPr>
          <w:rFonts w:ascii="Bookman Old Style" w:hAnsi="Bookman Old Style"/>
          <w:b/>
          <w:sz w:val="24"/>
          <w:szCs w:val="24"/>
        </w:rPr>
        <w:t>certo e semplificato</w:t>
      </w:r>
      <w:r w:rsidR="00CD4A22" w:rsidRPr="00DF003F">
        <w:rPr>
          <w:rFonts w:ascii="Bookman Old Style" w:hAnsi="Bookman Old Style"/>
          <w:b/>
          <w:sz w:val="24"/>
          <w:szCs w:val="24"/>
        </w:rPr>
        <w:t xml:space="preserve"> di orientamento generale</w:t>
      </w:r>
      <w:r w:rsidR="00DF003F" w:rsidRPr="00DF003F">
        <w:rPr>
          <w:rFonts w:ascii="Bookman Old Style" w:hAnsi="Bookman Old Style"/>
          <w:b/>
          <w:sz w:val="24"/>
          <w:szCs w:val="24"/>
        </w:rPr>
        <w:t xml:space="preserve"> che consenta</w:t>
      </w:r>
      <w:r w:rsidR="00CD4A22" w:rsidRPr="00DF003F">
        <w:rPr>
          <w:rFonts w:ascii="Bookman Old Style" w:hAnsi="Bookman Old Style"/>
          <w:b/>
          <w:sz w:val="24"/>
          <w:szCs w:val="24"/>
        </w:rPr>
        <w:t xml:space="preserve"> rispost</w:t>
      </w:r>
      <w:r w:rsidR="00DF003F" w:rsidRPr="00DF003F">
        <w:rPr>
          <w:rFonts w:ascii="Bookman Old Style" w:hAnsi="Bookman Old Style"/>
          <w:b/>
          <w:sz w:val="24"/>
          <w:szCs w:val="24"/>
        </w:rPr>
        <w:t>e diverse a situazioni concrete, con</w:t>
      </w:r>
      <w:r w:rsidR="00CD4A22" w:rsidRPr="00DF003F">
        <w:rPr>
          <w:rFonts w:ascii="Bookman Old Style" w:hAnsi="Bookman Old Style"/>
          <w:b/>
          <w:sz w:val="24"/>
          <w:szCs w:val="24"/>
        </w:rPr>
        <w:t xml:space="preserve"> strumenti omogenei ma flessibili e adattabili.</w:t>
      </w:r>
    </w:p>
    <w:p w:rsidR="00C47341" w:rsidRDefault="00C47341" w:rsidP="00C47341">
      <w:pPr>
        <w:spacing w:line="200" w:lineRule="atLeast"/>
        <w:ind w:left="-142" w:right="-1"/>
        <w:jc w:val="both"/>
        <w:rPr>
          <w:rFonts w:ascii="Bookman Old Style" w:hAnsi="Bookman Old Style"/>
          <w:sz w:val="24"/>
          <w:szCs w:val="24"/>
          <w:lang w:eastAsia="it-IT"/>
        </w:rPr>
      </w:pPr>
      <w:r w:rsidRPr="00C47341">
        <w:rPr>
          <w:rFonts w:ascii="Bookman Old Style" w:hAnsi="Bookman Old Style"/>
          <w:sz w:val="24"/>
          <w:szCs w:val="24"/>
        </w:rPr>
        <w:t xml:space="preserve">In particolare, </w:t>
      </w:r>
      <w:r>
        <w:rPr>
          <w:rFonts w:ascii="Bookman Old Style" w:hAnsi="Bookman Old Style"/>
          <w:sz w:val="24"/>
          <w:szCs w:val="24"/>
          <w:lang w:eastAsia="it-IT"/>
        </w:rPr>
        <w:t>in tema di gestioni associate, v</w:t>
      </w:r>
      <w:r w:rsidRPr="00C47341">
        <w:rPr>
          <w:rFonts w:ascii="Bookman Old Style" w:hAnsi="Bookman Old Style"/>
          <w:sz w:val="24"/>
          <w:szCs w:val="24"/>
          <w:lang w:eastAsia="it-IT"/>
        </w:rPr>
        <w:t xml:space="preserve">a premesso innanzitutto che, come delineato nel Manifesto di Cagliari del 10 luglio scorso (Conferenza Nazionale ANCI Piccoli Comuni, in allegato), l’Associazionismo è una opportunità da cogliere da parte di tutti i Comuni, attraverso processi che partano dagli </w:t>
      </w:r>
      <w:r w:rsidRPr="00D65B04">
        <w:rPr>
          <w:rFonts w:ascii="Bookman Old Style" w:hAnsi="Bookman Old Style"/>
          <w:sz w:val="24"/>
          <w:szCs w:val="24"/>
          <w:lang w:eastAsia="it-IT"/>
        </w:rPr>
        <w:t>stessi Enti, nell’ottica del complessivo riordino e rafforzamento della governance territoriale. Per realizzare questi obiettivi occorre prevedere una normativa di incentivazione e di semplificazione che, innanzitutto, valorizzi le Assemblee dei Sindaci</w:t>
      </w:r>
      <w:r w:rsidR="0023606D" w:rsidRPr="00D65B04">
        <w:rPr>
          <w:rFonts w:ascii="Bookman Old Style" w:hAnsi="Bookman Old Style"/>
          <w:sz w:val="24"/>
          <w:szCs w:val="24"/>
          <w:lang w:eastAsia="it-IT"/>
        </w:rPr>
        <w:t xml:space="preserve"> (nell’ottica di </w:t>
      </w:r>
      <w:r w:rsidR="0023606D" w:rsidRPr="00D65B04">
        <w:rPr>
          <w:rFonts w:ascii="Bookman Old Style" w:hAnsi="Bookman Old Style"/>
          <w:sz w:val="24"/>
          <w:szCs w:val="24"/>
          <w:lang w:eastAsia="it-IT"/>
        </w:rPr>
        <w:lastRenderedPageBreak/>
        <w:t xml:space="preserve">Conferenze di Sindaci di area vasta) </w:t>
      </w:r>
      <w:r w:rsidRPr="00D65B04">
        <w:rPr>
          <w:rFonts w:ascii="Bookman Old Style" w:hAnsi="Bookman Old Style"/>
          <w:sz w:val="24"/>
          <w:szCs w:val="24"/>
          <w:lang w:eastAsia="it-IT"/>
        </w:rPr>
        <w:t>e le Conferenze metropolitane al fine di individuare ambiti adeguati omogenei per l’esercizio delle funzioni fondamentali</w:t>
      </w:r>
      <w:r w:rsidRPr="00C47341">
        <w:rPr>
          <w:rFonts w:ascii="Bookman Old Style" w:hAnsi="Bookman Old Style"/>
          <w:sz w:val="24"/>
          <w:szCs w:val="24"/>
          <w:lang w:eastAsia="it-IT"/>
        </w:rPr>
        <w:t>.</w:t>
      </w:r>
    </w:p>
    <w:p w:rsidR="00DF003F" w:rsidRPr="006F413D" w:rsidRDefault="00DF003F" w:rsidP="00CD4A22">
      <w:pPr>
        <w:spacing w:line="200" w:lineRule="atLeast"/>
        <w:ind w:left="-142" w:right="-1"/>
        <w:jc w:val="both"/>
        <w:rPr>
          <w:rFonts w:ascii="Bookman Old Style" w:hAnsi="Bookman Old Style" w:cs="Tahoma"/>
          <w:w w:val="106"/>
          <w:sz w:val="24"/>
          <w:szCs w:val="24"/>
        </w:rPr>
      </w:pPr>
      <w:r w:rsidRPr="006F413D">
        <w:rPr>
          <w:rFonts w:ascii="Bookman Old Style" w:hAnsi="Bookman Old Style" w:cs="Tahoma"/>
          <w:w w:val="106"/>
          <w:sz w:val="24"/>
          <w:szCs w:val="24"/>
        </w:rPr>
        <w:t>Le amministrazioni locali vogliono r</w:t>
      </w:r>
      <w:r w:rsidR="00CD4A22" w:rsidRPr="006F413D">
        <w:rPr>
          <w:rFonts w:ascii="Bookman Old Style" w:hAnsi="Bookman Old Style" w:cs="Tahoma"/>
          <w:w w:val="106"/>
          <w:sz w:val="24"/>
          <w:szCs w:val="24"/>
        </w:rPr>
        <w:t>iconquista</w:t>
      </w:r>
      <w:r w:rsidRPr="006F413D">
        <w:rPr>
          <w:rFonts w:ascii="Bookman Old Style" w:hAnsi="Bookman Old Style" w:cs="Tahoma"/>
          <w:w w:val="106"/>
          <w:sz w:val="24"/>
          <w:szCs w:val="24"/>
        </w:rPr>
        <w:t>re una loro</w:t>
      </w:r>
      <w:r w:rsidR="00CD4A22" w:rsidRPr="006F413D">
        <w:rPr>
          <w:rFonts w:ascii="Bookman Old Style" w:hAnsi="Bookman Old Style" w:cs="Tahoma"/>
          <w:w w:val="106"/>
          <w:sz w:val="24"/>
          <w:szCs w:val="24"/>
        </w:rPr>
        <w:t xml:space="preserve"> adeguatezza </w:t>
      </w:r>
      <w:r w:rsidRPr="006F413D">
        <w:rPr>
          <w:rFonts w:ascii="Bookman Old Style" w:hAnsi="Bookman Old Style" w:cs="Tahoma"/>
          <w:w w:val="106"/>
          <w:sz w:val="24"/>
          <w:szCs w:val="24"/>
        </w:rPr>
        <w:t>che, in particolare ma non solo per i piccoli Comuni,</w:t>
      </w:r>
      <w:r w:rsidR="00CD4A22" w:rsidRPr="006F413D">
        <w:rPr>
          <w:rFonts w:ascii="Bookman Old Style" w:hAnsi="Bookman Old Style" w:cs="Tahoma"/>
          <w:w w:val="106"/>
          <w:sz w:val="24"/>
          <w:szCs w:val="24"/>
        </w:rPr>
        <w:t xml:space="preserve"> significa porsi il tema d</w:t>
      </w:r>
      <w:r w:rsidR="006F413D" w:rsidRPr="006F413D">
        <w:rPr>
          <w:rFonts w:ascii="Bookman Old Style" w:hAnsi="Bookman Old Style" w:cs="Tahoma"/>
          <w:w w:val="106"/>
          <w:sz w:val="24"/>
          <w:szCs w:val="24"/>
        </w:rPr>
        <w:t>ella cooperazione intercomunale e</w:t>
      </w:r>
      <w:r w:rsidR="00CD4A22" w:rsidRPr="006F413D">
        <w:rPr>
          <w:rFonts w:ascii="Bookman Old Style" w:hAnsi="Bookman Old Style" w:cs="Tahoma"/>
          <w:w w:val="106"/>
          <w:sz w:val="24"/>
          <w:szCs w:val="24"/>
        </w:rPr>
        <w:t xml:space="preserve"> </w:t>
      </w:r>
      <w:r w:rsidRPr="006F413D">
        <w:rPr>
          <w:rFonts w:ascii="Bookman Old Style" w:hAnsi="Bookman Old Style" w:cs="Tahoma"/>
          <w:w w:val="106"/>
          <w:sz w:val="24"/>
          <w:szCs w:val="24"/>
        </w:rPr>
        <w:t xml:space="preserve">degli ambiti adeguati per la </w:t>
      </w:r>
      <w:r w:rsidR="00CD4A22" w:rsidRPr="006F413D">
        <w:rPr>
          <w:rFonts w:ascii="Bookman Old Style" w:hAnsi="Bookman Old Style" w:cs="Tahoma"/>
          <w:w w:val="106"/>
          <w:sz w:val="24"/>
          <w:szCs w:val="24"/>
        </w:rPr>
        <w:t xml:space="preserve">gestione associata delle funzioni e dei servizi. </w:t>
      </w:r>
    </w:p>
    <w:p w:rsidR="00DF003F" w:rsidRPr="006F413D" w:rsidRDefault="006F413D" w:rsidP="00CD4A22">
      <w:pPr>
        <w:spacing w:line="200" w:lineRule="atLeast"/>
        <w:ind w:left="-142" w:right="-1"/>
        <w:jc w:val="both"/>
        <w:rPr>
          <w:rFonts w:ascii="Bookman Old Style" w:hAnsi="Bookman Old Style" w:cs="Tahoma"/>
          <w:w w:val="106"/>
          <w:sz w:val="24"/>
          <w:szCs w:val="24"/>
        </w:rPr>
      </w:pPr>
      <w:r w:rsidRPr="006F413D">
        <w:rPr>
          <w:rFonts w:ascii="Bookman Old Style" w:hAnsi="Bookman Old Style"/>
          <w:color w:val="000000"/>
          <w:sz w:val="24"/>
          <w:szCs w:val="24"/>
          <w:shd w:val="clear" w:color="auto" w:fill="FFFFFF"/>
        </w:rPr>
        <w:t>Con l’istituzione dei bacini adeguati e omogenei e delle Unioni, potremmo avere un reale e complessivo ridisegno del sistema locale, ovvero Comuni più forti, dopo l</w:t>
      </w:r>
      <w:r w:rsidR="00170BE5">
        <w:rPr>
          <w:rFonts w:ascii="Bookman Old Style" w:hAnsi="Bookman Old Style"/>
          <w:color w:val="000000"/>
          <w:sz w:val="24"/>
          <w:szCs w:val="24"/>
          <w:shd w:val="clear" w:color="auto" w:fill="FFFFFF"/>
        </w:rPr>
        <w:t>a trasformazione</w:t>
      </w:r>
      <w:r w:rsidRPr="006F413D">
        <w:rPr>
          <w:rFonts w:ascii="Bookman Old Style" w:hAnsi="Bookman Old Style"/>
          <w:color w:val="000000"/>
          <w:sz w:val="24"/>
          <w:szCs w:val="24"/>
          <w:shd w:val="clear" w:color="auto" w:fill="FFFFFF"/>
        </w:rPr>
        <w:t xml:space="preserve"> delle Province</w:t>
      </w:r>
      <w:r w:rsidR="00170BE5">
        <w:rPr>
          <w:rFonts w:ascii="Bookman Old Style" w:hAnsi="Bookman Old Style"/>
          <w:color w:val="000000"/>
          <w:sz w:val="24"/>
          <w:szCs w:val="24"/>
          <w:shd w:val="clear" w:color="auto" w:fill="FFFFFF"/>
        </w:rPr>
        <w:t>.</w:t>
      </w:r>
    </w:p>
    <w:p w:rsidR="00CD4A22" w:rsidRPr="004B630D" w:rsidRDefault="00AE501D" w:rsidP="004B630D">
      <w:pPr>
        <w:tabs>
          <w:tab w:val="left" w:pos="1260"/>
        </w:tabs>
        <w:spacing w:line="200" w:lineRule="atLeast"/>
        <w:ind w:left="-142" w:right="-1"/>
        <w:jc w:val="both"/>
        <w:rPr>
          <w:rFonts w:ascii="Bookman Old Style" w:hAnsi="Bookman Old Style" w:cs="Tahoma"/>
          <w:iCs/>
          <w:w w:val="106"/>
          <w:sz w:val="24"/>
          <w:szCs w:val="24"/>
        </w:rPr>
      </w:pPr>
      <w:r w:rsidRPr="00AE501D">
        <w:rPr>
          <w:rFonts w:ascii="Bookman Old Style" w:hAnsi="Bookman Old Style" w:cs="Tahoma"/>
          <w:iCs/>
          <w:w w:val="106"/>
          <w:sz w:val="24"/>
          <w:szCs w:val="24"/>
        </w:rPr>
        <w:t>Il dibattito sulle gestioni associate a volte pone</w:t>
      </w:r>
      <w:r w:rsidR="00CD4A22" w:rsidRPr="00AE501D">
        <w:rPr>
          <w:rFonts w:ascii="Bookman Old Style" w:hAnsi="Bookman Old Style" w:cs="Tahoma"/>
          <w:iCs/>
          <w:w w:val="106"/>
          <w:sz w:val="24"/>
          <w:szCs w:val="24"/>
        </w:rPr>
        <w:t xml:space="preserve"> l’alternativa della scelta tra la promozione delle Unioni o delle fusioni volontarie.  Il tema non </w:t>
      </w:r>
      <w:r w:rsidRPr="00AE501D">
        <w:rPr>
          <w:rFonts w:ascii="Bookman Old Style" w:hAnsi="Bookman Old Style" w:cs="Tahoma"/>
          <w:iCs/>
          <w:w w:val="106"/>
          <w:sz w:val="24"/>
          <w:szCs w:val="24"/>
        </w:rPr>
        <w:t>risiede</w:t>
      </w:r>
      <w:r w:rsidR="00CD4A22" w:rsidRPr="00AE501D">
        <w:rPr>
          <w:rFonts w:ascii="Bookman Old Style" w:hAnsi="Bookman Old Style" w:cs="Tahoma"/>
          <w:iCs/>
          <w:w w:val="106"/>
          <w:sz w:val="24"/>
          <w:szCs w:val="24"/>
        </w:rPr>
        <w:t xml:space="preserve"> nel chiedersi oggi astrattamente se le Unioni siano la via per giungere alla fusione o un sostituto della fusione. Si tratta di incentivare, con ben maggiore forza rispetto ad oggi, sia le Unioni che le fusioni, lasciando alla maturazione dei processi reali la risposta. Saranno le condizioni concrete di ogni percorso associativo a decidere, per scelta degli amministratori e delle comunità, se l’Unione sarà sostenibile come forma stabile e tendenzialmente definitiva del loro stare insieme o se, dopo aver progressivamente condiviso tutti i servizi e l’organizzazione, lo sbocco dell’esperienza potrà o dovrà essere la nascita di un nuovo ed unico Comune.</w:t>
      </w:r>
    </w:p>
    <w:p w:rsidR="00CD4A22" w:rsidRDefault="00454202" w:rsidP="00CD4A22">
      <w:pPr>
        <w:tabs>
          <w:tab w:val="left" w:pos="1260"/>
        </w:tabs>
        <w:spacing w:line="200" w:lineRule="atLeast"/>
        <w:ind w:left="-142" w:right="-1"/>
        <w:jc w:val="both"/>
        <w:rPr>
          <w:rFonts w:ascii="Bookman Old Style" w:hAnsi="Bookman Old Style" w:cs="Tahoma"/>
          <w:w w:val="106"/>
          <w:sz w:val="24"/>
          <w:szCs w:val="24"/>
        </w:rPr>
      </w:pPr>
      <w:r w:rsidRPr="00454202">
        <w:rPr>
          <w:rFonts w:ascii="Bookman Old Style" w:hAnsi="Bookman Old Style" w:cs="Tahoma"/>
          <w:w w:val="106"/>
          <w:sz w:val="24"/>
          <w:szCs w:val="24"/>
        </w:rPr>
        <w:t>Per procedere verso tali obiettivi si allegano alcune proposte di semplificazione normativa in materia di gestione associata e su questioni di carattere generale.</w:t>
      </w:r>
    </w:p>
    <w:p w:rsidR="00874678" w:rsidRDefault="00874678" w:rsidP="00CD4A22">
      <w:pPr>
        <w:tabs>
          <w:tab w:val="left" w:pos="1260"/>
        </w:tabs>
        <w:spacing w:line="200" w:lineRule="atLeast"/>
        <w:ind w:left="-142" w:right="-1"/>
        <w:jc w:val="both"/>
        <w:rPr>
          <w:rFonts w:ascii="Bookman Old Style" w:hAnsi="Bookman Old Style" w:cs="Tahoma"/>
          <w:w w:val="106"/>
          <w:sz w:val="24"/>
          <w:szCs w:val="24"/>
        </w:rPr>
      </w:pPr>
    </w:p>
    <w:p w:rsidR="00FB720A" w:rsidRDefault="00FB720A" w:rsidP="00CD4A22">
      <w:pPr>
        <w:tabs>
          <w:tab w:val="left" w:pos="1260"/>
        </w:tabs>
        <w:spacing w:line="200" w:lineRule="atLeast"/>
        <w:ind w:left="-142" w:right="-1"/>
        <w:jc w:val="both"/>
        <w:rPr>
          <w:rFonts w:ascii="Bookman Old Style" w:hAnsi="Bookman Old Style" w:cs="Tahoma"/>
          <w:w w:val="106"/>
          <w:sz w:val="24"/>
          <w:szCs w:val="24"/>
        </w:rPr>
      </w:pPr>
    </w:p>
    <w:p w:rsidR="00892929" w:rsidRDefault="00892929" w:rsidP="00CD4A22">
      <w:pPr>
        <w:tabs>
          <w:tab w:val="left" w:pos="1260"/>
        </w:tabs>
        <w:spacing w:line="200" w:lineRule="atLeast"/>
        <w:ind w:left="-142" w:right="-1"/>
        <w:jc w:val="both"/>
        <w:rPr>
          <w:rFonts w:ascii="Bookman Old Style" w:hAnsi="Bookman Old Style" w:cs="Tahoma"/>
          <w:w w:val="106"/>
          <w:sz w:val="24"/>
          <w:szCs w:val="24"/>
        </w:rPr>
      </w:pPr>
    </w:p>
    <w:sectPr w:rsidR="00892929" w:rsidSect="00CB5163">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029" w:rsidRDefault="00F46029" w:rsidP="00F46029">
      <w:pPr>
        <w:spacing w:after="0" w:line="240" w:lineRule="auto"/>
      </w:pPr>
      <w:r>
        <w:separator/>
      </w:r>
    </w:p>
  </w:endnote>
  <w:endnote w:type="continuationSeparator" w:id="0">
    <w:p w:rsidR="00F46029" w:rsidRDefault="00F46029" w:rsidP="00F460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BookmanOldStyl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586737"/>
      <w:docPartObj>
        <w:docPartGallery w:val="Page Numbers (Bottom of Page)"/>
        <w:docPartUnique/>
      </w:docPartObj>
    </w:sdtPr>
    <w:sdtContent>
      <w:p w:rsidR="00F46029" w:rsidRDefault="00F46029">
        <w:pPr>
          <w:pStyle w:val="Pidipagina"/>
          <w:jc w:val="right"/>
        </w:pPr>
        <w:fldSimple w:instr=" PAGE   \* MERGEFORMAT ">
          <w:r>
            <w:rPr>
              <w:noProof/>
            </w:rPr>
            <w:t>2</w:t>
          </w:r>
        </w:fldSimple>
      </w:p>
    </w:sdtContent>
  </w:sdt>
  <w:p w:rsidR="00F46029" w:rsidRDefault="00F4602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029" w:rsidRDefault="00F46029" w:rsidP="00F46029">
      <w:pPr>
        <w:spacing w:after="0" w:line="240" w:lineRule="auto"/>
      </w:pPr>
      <w:r>
        <w:separator/>
      </w:r>
    </w:p>
  </w:footnote>
  <w:footnote w:type="continuationSeparator" w:id="0">
    <w:p w:rsidR="00F46029" w:rsidRDefault="00F46029" w:rsidP="00F460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nsid w:val="53DC727C"/>
    <w:multiLevelType w:val="hybridMultilevel"/>
    <w:tmpl w:val="8D4AECE8"/>
    <w:lvl w:ilvl="0" w:tplc="1B5A8DC6">
      <w:start w:val="1"/>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
    <w:nsid w:val="565E250A"/>
    <w:multiLevelType w:val="hybridMultilevel"/>
    <w:tmpl w:val="58B0E726"/>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3">
    <w:nsid w:val="6531585E"/>
    <w:multiLevelType w:val="hybridMultilevel"/>
    <w:tmpl w:val="128A7F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0D7270A"/>
    <w:multiLevelType w:val="hybridMultilevel"/>
    <w:tmpl w:val="3F62E7D6"/>
    <w:lvl w:ilvl="0" w:tplc="BA586918">
      <w:start w:val="1"/>
      <w:numFmt w:val="upperLetter"/>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defaultTabStop w:val="708"/>
  <w:hyphenationZone w:val="283"/>
  <w:characterSpacingControl w:val="doNotCompress"/>
  <w:footnotePr>
    <w:footnote w:id="-1"/>
    <w:footnote w:id="0"/>
  </w:footnotePr>
  <w:endnotePr>
    <w:endnote w:id="-1"/>
    <w:endnote w:id="0"/>
  </w:endnotePr>
  <w:compat/>
  <w:rsids>
    <w:rsidRoot w:val="004F4123"/>
    <w:rsid w:val="0005574F"/>
    <w:rsid w:val="00087D70"/>
    <w:rsid w:val="00127C63"/>
    <w:rsid w:val="00170BE5"/>
    <w:rsid w:val="001860BF"/>
    <w:rsid w:val="002177D1"/>
    <w:rsid w:val="0023606D"/>
    <w:rsid w:val="00260476"/>
    <w:rsid w:val="002D6F0D"/>
    <w:rsid w:val="003139C3"/>
    <w:rsid w:val="00355903"/>
    <w:rsid w:val="003F0DCE"/>
    <w:rsid w:val="003F4F9F"/>
    <w:rsid w:val="00454202"/>
    <w:rsid w:val="00497F24"/>
    <w:rsid w:val="004B630D"/>
    <w:rsid w:val="004C09AC"/>
    <w:rsid w:val="004E63D9"/>
    <w:rsid w:val="004F4123"/>
    <w:rsid w:val="00594A99"/>
    <w:rsid w:val="005B295F"/>
    <w:rsid w:val="005D70F4"/>
    <w:rsid w:val="005F30A0"/>
    <w:rsid w:val="006236AA"/>
    <w:rsid w:val="0064250C"/>
    <w:rsid w:val="0069489C"/>
    <w:rsid w:val="006C1915"/>
    <w:rsid w:val="006E179E"/>
    <w:rsid w:val="006F413D"/>
    <w:rsid w:val="007C3F9A"/>
    <w:rsid w:val="007D2422"/>
    <w:rsid w:val="007E2D06"/>
    <w:rsid w:val="007E4045"/>
    <w:rsid w:val="007E4C26"/>
    <w:rsid w:val="00823014"/>
    <w:rsid w:val="0084669C"/>
    <w:rsid w:val="00865F11"/>
    <w:rsid w:val="00874678"/>
    <w:rsid w:val="00892929"/>
    <w:rsid w:val="008D70C1"/>
    <w:rsid w:val="009179CB"/>
    <w:rsid w:val="00925E60"/>
    <w:rsid w:val="00934971"/>
    <w:rsid w:val="00934F4E"/>
    <w:rsid w:val="0095411F"/>
    <w:rsid w:val="009C68E0"/>
    <w:rsid w:val="00A86485"/>
    <w:rsid w:val="00A94162"/>
    <w:rsid w:val="00AB58E7"/>
    <w:rsid w:val="00AE501D"/>
    <w:rsid w:val="00B62BA8"/>
    <w:rsid w:val="00B655D5"/>
    <w:rsid w:val="00BA3AD3"/>
    <w:rsid w:val="00BC0FA0"/>
    <w:rsid w:val="00BD1F52"/>
    <w:rsid w:val="00C0286D"/>
    <w:rsid w:val="00C344A1"/>
    <w:rsid w:val="00C47341"/>
    <w:rsid w:val="00C711C4"/>
    <w:rsid w:val="00C76F2F"/>
    <w:rsid w:val="00C84243"/>
    <w:rsid w:val="00C96DCD"/>
    <w:rsid w:val="00CB28AC"/>
    <w:rsid w:val="00CB5163"/>
    <w:rsid w:val="00CD4A22"/>
    <w:rsid w:val="00D320C8"/>
    <w:rsid w:val="00D532E6"/>
    <w:rsid w:val="00D65B04"/>
    <w:rsid w:val="00DE3225"/>
    <w:rsid w:val="00DF003F"/>
    <w:rsid w:val="00E45E2E"/>
    <w:rsid w:val="00EE7AC4"/>
    <w:rsid w:val="00F20D80"/>
    <w:rsid w:val="00F46029"/>
    <w:rsid w:val="00F504EA"/>
    <w:rsid w:val="00FB720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516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corpodeltesto21">
    <w:name w:val="Rientro corpo del testo 21"/>
    <w:basedOn w:val="Normale"/>
    <w:rsid w:val="00CD4A22"/>
    <w:pPr>
      <w:widowControl w:val="0"/>
      <w:suppressAutoHyphens/>
      <w:spacing w:after="120" w:line="480" w:lineRule="auto"/>
      <w:ind w:left="283"/>
    </w:pPr>
    <w:rPr>
      <w:rFonts w:ascii="Times New Roman" w:eastAsia="SimSun" w:hAnsi="Times New Roman" w:cs="Mangal"/>
      <w:kern w:val="2"/>
      <w:sz w:val="24"/>
      <w:szCs w:val="24"/>
      <w:lang w:eastAsia="hi-IN" w:bidi="hi-IN"/>
    </w:rPr>
  </w:style>
  <w:style w:type="paragraph" w:customStyle="1" w:styleId="Stile1">
    <w:name w:val="Stile1"/>
    <w:basedOn w:val="Corpodeltesto"/>
    <w:rsid w:val="00CD4A22"/>
    <w:pPr>
      <w:widowControl w:val="0"/>
      <w:suppressAutoHyphens/>
      <w:autoSpaceDE w:val="0"/>
      <w:spacing w:line="480" w:lineRule="atLeast"/>
      <w:jc w:val="both"/>
    </w:pPr>
    <w:rPr>
      <w:rFonts w:ascii="Times New Roman" w:eastAsia="SimSun" w:hAnsi="Times New Roman" w:cs="Mangal"/>
      <w:w w:val="120"/>
      <w:kern w:val="2"/>
      <w:sz w:val="28"/>
      <w:szCs w:val="28"/>
      <w:lang w:eastAsia="hi-IN" w:bidi="hi-IN"/>
    </w:rPr>
  </w:style>
  <w:style w:type="character" w:styleId="Enfasigrassetto">
    <w:name w:val="Strong"/>
    <w:basedOn w:val="Carpredefinitoparagrafo"/>
    <w:qFormat/>
    <w:rsid w:val="00CD4A22"/>
    <w:rPr>
      <w:b/>
      <w:bCs/>
    </w:rPr>
  </w:style>
  <w:style w:type="paragraph" w:styleId="Corpodeltesto">
    <w:name w:val="Body Text"/>
    <w:basedOn w:val="Normale"/>
    <w:link w:val="CorpodeltestoCarattere"/>
    <w:uiPriority w:val="99"/>
    <w:semiHidden/>
    <w:unhideWhenUsed/>
    <w:rsid w:val="00CD4A22"/>
    <w:pPr>
      <w:spacing w:after="120"/>
    </w:pPr>
  </w:style>
  <w:style w:type="character" w:customStyle="1" w:styleId="CorpodeltestoCarattere">
    <w:name w:val="Corpo del testo Carattere"/>
    <w:basedOn w:val="Carpredefinitoparagrafo"/>
    <w:link w:val="Corpodeltesto"/>
    <w:uiPriority w:val="99"/>
    <w:semiHidden/>
    <w:rsid w:val="00CD4A22"/>
  </w:style>
  <w:style w:type="paragraph" w:styleId="Nessunaspaziatura">
    <w:name w:val="No Spacing"/>
    <w:basedOn w:val="Normale"/>
    <w:rsid w:val="00CB28AC"/>
    <w:pPr>
      <w:suppressAutoHyphens/>
      <w:autoSpaceDN w:val="0"/>
      <w:spacing w:after="0" w:line="240" w:lineRule="auto"/>
      <w:textAlignment w:val="baseline"/>
    </w:pPr>
    <w:rPr>
      <w:rFonts w:ascii="Calibri" w:eastAsia="SimSun" w:hAnsi="Calibri" w:cs="Times New Roman"/>
      <w:kern w:val="3"/>
      <w:lang w:eastAsia="it-IT"/>
    </w:rPr>
  </w:style>
  <w:style w:type="table" w:styleId="Grigliatabella">
    <w:name w:val="Table Grid"/>
    <w:basedOn w:val="Tabellanormale"/>
    <w:uiPriority w:val="59"/>
    <w:rsid w:val="00D320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7E4C26"/>
    <w:pPr>
      <w:ind w:left="720"/>
      <w:contextualSpacing/>
    </w:pPr>
  </w:style>
  <w:style w:type="paragraph" w:styleId="Testonormale">
    <w:name w:val="Plain Text"/>
    <w:basedOn w:val="Normale"/>
    <w:link w:val="TestonormaleCarattere"/>
    <w:semiHidden/>
    <w:unhideWhenUsed/>
    <w:rsid w:val="00C47341"/>
    <w:pPr>
      <w:autoSpaceDN w:val="0"/>
      <w:spacing w:after="0" w:line="240" w:lineRule="auto"/>
    </w:pPr>
    <w:rPr>
      <w:rFonts w:ascii="Consolas" w:eastAsia="Calibri" w:hAnsi="Consolas" w:cs="Times New Roman"/>
      <w:sz w:val="24"/>
      <w:szCs w:val="21"/>
    </w:rPr>
  </w:style>
  <w:style w:type="character" w:customStyle="1" w:styleId="TestonormaleCarattere">
    <w:name w:val="Testo normale Carattere"/>
    <w:basedOn w:val="Carpredefinitoparagrafo"/>
    <w:link w:val="Testonormale"/>
    <w:semiHidden/>
    <w:rsid w:val="00C47341"/>
    <w:rPr>
      <w:rFonts w:ascii="Consolas" w:eastAsia="Calibri" w:hAnsi="Consolas" w:cs="Times New Roman"/>
      <w:sz w:val="24"/>
      <w:szCs w:val="21"/>
    </w:rPr>
  </w:style>
  <w:style w:type="paragraph" w:styleId="NormaleWeb">
    <w:name w:val="Normal (Web)"/>
    <w:basedOn w:val="Normale"/>
    <w:semiHidden/>
    <w:unhideWhenUsed/>
    <w:rsid w:val="00FB72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E322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3225"/>
    <w:rPr>
      <w:rFonts w:ascii="Tahoma" w:hAnsi="Tahoma" w:cs="Tahoma"/>
      <w:sz w:val="16"/>
      <w:szCs w:val="16"/>
    </w:rPr>
  </w:style>
  <w:style w:type="paragraph" w:styleId="Intestazione">
    <w:name w:val="header"/>
    <w:basedOn w:val="Normale"/>
    <w:link w:val="IntestazioneCarattere"/>
    <w:uiPriority w:val="99"/>
    <w:semiHidden/>
    <w:unhideWhenUsed/>
    <w:rsid w:val="00F4602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46029"/>
  </w:style>
  <w:style w:type="paragraph" w:styleId="Pidipagina">
    <w:name w:val="footer"/>
    <w:basedOn w:val="Normale"/>
    <w:link w:val="PidipaginaCarattere"/>
    <w:uiPriority w:val="99"/>
    <w:unhideWhenUsed/>
    <w:rsid w:val="00F4602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6029"/>
  </w:style>
</w:styles>
</file>

<file path=word/webSettings.xml><?xml version="1.0" encoding="utf-8"?>
<w:webSettings xmlns:r="http://schemas.openxmlformats.org/officeDocument/2006/relationships" xmlns:w="http://schemas.openxmlformats.org/wordprocessingml/2006/main">
  <w:divs>
    <w:div w:id="157504680">
      <w:bodyDiv w:val="1"/>
      <w:marLeft w:val="0"/>
      <w:marRight w:val="0"/>
      <w:marTop w:val="0"/>
      <w:marBottom w:val="0"/>
      <w:divBdr>
        <w:top w:val="none" w:sz="0" w:space="0" w:color="auto"/>
        <w:left w:val="none" w:sz="0" w:space="0" w:color="auto"/>
        <w:bottom w:val="none" w:sz="0" w:space="0" w:color="auto"/>
        <w:right w:val="none" w:sz="0" w:space="0" w:color="auto"/>
      </w:divBdr>
    </w:div>
    <w:div w:id="154143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gif@01D13665.C6170810"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1339</Words>
  <Characters>7636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d.formiconi</dc:creator>
  <cp:lastModifiedBy>d.formiconi</cp:lastModifiedBy>
  <cp:revision>21</cp:revision>
  <cp:lastPrinted>2015-12-16T10:47:00Z</cp:lastPrinted>
  <dcterms:created xsi:type="dcterms:W3CDTF">2015-11-12T15:04:00Z</dcterms:created>
  <dcterms:modified xsi:type="dcterms:W3CDTF">2015-12-16T12:28:00Z</dcterms:modified>
</cp:coreProperties>
</file>