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5BA7" w:rsidRDefault="00A05BA7" w:rsidP="00483897">
      <w:pPr>
        <w:spacing w:before="100" w:beforeAutospacing="1" w:after="100" w:afterAutospacing="1"/>
        <w:jc w:val="center"/>
        <w:rPr>
          <w:rFonts w:ascii="Bookman Old Style" w:eastAsia="Times New Roman" w:hAnsi="Bookman Old Style" w:cs="Arial"/>
          <w:b/>
          <w:color w:val="000000"/>
        </w:rPr>
      </w:pPr>
      <w:r w:rsidRPr="00A05BA7">
        <w:rPr>
          <w:rFonts w:ascii="Bookman Old Style" w:eastAsia="Times New Roman" w:hAnsi="Bookman Old Style" w:cs="Arial"/>
          <w:b/>
          <w:noProof/>
          <w:color w:val="000000"/>
        </w:rPr>
        <w:drawing>
          <wp:inline distT="0" distB="0" distL="0" distR="0">
            <wp:extent cx="685800" cy="1019175"/>
            <wp:effectExtent l="19050" t="0" r="0" b="0"/>
            <wp:docPr id="1" name="Immagine 1" descr="logo%20anci%20dor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20anci%20dorato"/>
                    <pic:cNvPicPr>
                      <a:picLocks noChangeAspect="1" noChangeArrowheads="1"/>
                    </pic:cNvPicPr>
                  </pic:nvPicPr>
                  <pic:blipFill>
                    <a:blip r:embed="rId6" cstate="print"/>
                    <a:srcRect/>
                    <a:stretch>
                      <a:fillRect/>
                    </a:stretch>
                  </pic:blipFill>
                  <pic:spPr bwMode="auto">
                    <a:xfrm>
                      <a:off x="0" y="0"/>
                      <a:ext cx="685800" cy="1019175"/>
                    </a:xfrm>
                    <a:prstGeom prst="rect">
                      <a:avLst/>
                    </a:prstGeom>
                    <a:noFill/>
                    <a:ln w="9525">
                      <a:noFill/>
                      <a:miter lim="800000"/>
                      <a:headEnd/>
                      <a:tailEnd/>
                    </a:ln>
                  </pic:spPr>
                </pic:pic>
              </a:graphicData>
            </a:graphic>
          </wp:inline>
        </w:drawing>
      </w:r>
    </w:p>
    <w:p w:rsidR="00A05BA7" w:rsidRDefault="00A05BA7" w:rsidP="00483897">
      <w:pPr>
        <w:spacing w:before="100" w:beforeAutospacing="1" w:after="100" w:afterAutospacing="1"/>
        <w:jc w:val="center"/>
        <w:rPr>
          <w:rFonts w:ascii="Bookman Old Style" w:eastAsia="Times New Roman" w:hAnsi="Bookman Old Style" w:cs="Arial"/>
          <w:b/>
          <w:color w:val="000000"/>
        </w:rPr>
      </w:pPr>
    </w:p>
    <w:p w:rsidR="00483897" w:rsidRDefault="00483897" w:rsidP="00483897">
      <w:pPr>
        <w:ind w:left="454" w:right="284"/>
        <w:contextualSpacing/>
        <w:jc w:val="center"/>
        <w:rPr>
          <w:rFonts w:ascii="Bookman Old Style" w:hAnsi="Bookman Old Style"/>
          <w:b/>
        </w:rPr>
      </w:pPr>
      <w:r w:rsidRPr="00850370">
        <w:rPr>
          <w:rFonts w:ascii="Bookman Old Style" w:eastAsia="Times New Roman" w:hAnsi="Bookman Old Style" w:cs="Arial"/>
          <w:b/>
          <w:color w:val="000000"/>
        </w:rPr>
        <w:t> </w:t>
      </w:r>
      <w:r w:rsidRPr="00850370">
        <w:rPr>
          <w:rFonts w:ascii="Bookman Old Style" w:hAnsi="Bookman Old Style"/>
          <w:b/>
        </w:rPr>
        <w:t xml:space="preserve">LE DONNE DELLA COSTITUENTE </w:t>
      </w:r>
    </w:p>
    <w:p w:rsidR="00483897" w:rsidRPr="00850370" w:rsidRDefault="00483897" w:rsidP="00483897">
      <w:pPr>
        <w:ind w:left="454" w:right="284"/>
        <w:contextualSpacing/>
        <w:jc w:val="center"/>
        <w:rPr>
          <w:rFonts w:ascii="Bookman Old Style" w:hAnsi="Bookman Old Style"/>
          <w:b/>
        </w:rPr>
      </w:pPr>
      <w:r w:rsidRPr="00850370">
        <w:rPr>
          <w:rFonts w:ascii="Bookman Old Style" w:hAnsi="Bookman Old Style"/>
          <w:b/>
        </w:rPr>
        <w:t>NELLA TOPONOMASTICA CITTADINA</w:t>
      </w:r>
    </w:p>
    <w:p w:rsidR="00E77255" w:rsidRDefault="00E77255" w:rsidP="00483897">
      <w:pPr>
        <w:jc w:val="both"/>
        <w:rPr>
          <w:rFonts w:ascii="Bookman Old Style" w:hAnsi="Bookman Old Style"/>
          <w:b/>
        </w:rPr>
      </w:pPr>
    </w:p>
    <w:p w:rsidR="00E77255" w:rsidRDefault="00E77255" w:rsidP="00483897">
      <w:pPr>
        <w:jc w:val="both"/>
        <w:rPr>
          <w:rFonts w:ascii="Bookman Old Style" w:hAnsi="Bookman Old Style"/>
          <w:b/>
        </w:rPr>
      </w:pPr>
    </w:p>
    <w:p w:rsidR="004976F4" w:rsidRDefault="00E77255" w:rsidP="00483897">
      <w:pPr>
        <w:jc w:val="both"/>
        <w:rPr>
          <w:rFonts w:ascii="Bookman Old Style" w:eastAsia="Times New Roman" w:hAnsi="Bookman Old Style"/>
          <w:b/>
          <w:color w:val="303030"/>
          <w:sz w:val="22"/>
          <w:szCs w:val="22"/>
        </w:rPr>
      </w:pPr>
      <w:r>
        <w:rPr>
          <w:rFonts w:ascii="Bookman Old Style" w:eastAsia="Times New Roman" w:hAnsi="Bookman Old Style"/>
          <w:b/>
          <w:color w:val="303030"/>
          <w:sz w:val="22"/>
          <w:szCs w:val="22"/>
        </w:rPr>
        <w:t>Premesso</w:t>
      </w:r>
      <w:r w:rsidR="00A5786E">
        <w:rPr>
          <w:rFonts w:ascii="Bookman Old Style" w:eastAsia="Times New Roman" w:hAnsi="Bookman Old Style"/>
          <w:b/>
          <w:color w:val="303030"/>
          <w:sz w:val="22"/>
          <w:szCs w:val="22"/>
        </w:rPr>
        <w:t>:</w:t>
      </w:r>
    </w:p>
    <w:p w:rsidR="00A5786E" w:rsidRDefault="00A5786E" w:rsidP="00483897">
      <w:pPr>
        <w:jc w:val="both"/>
        <w:rPr>
          <w:rFonts w:ascii="Bookman Old Style" w:eastAsia="Times New Roman" w:hAnsi="Bookman Old Style"/>
          <w:b/>
          <w:color w:val="303030"/>
          <w:sz w:val="22"/>
          <w:szCs w:val="22"/>
        </w:rPr>
      </w:pPr>
    </w:p>
    <w:p w:rsidR="00A5786E" w:rsidRPr="00A5786E" w:rsidRDefault="00A5786E" w:rsidP="00A5786E">
      <w:pPr>
        <w:jc w:val="both"/>
        <w:rPr>
          <w:rFonts w:ascii="Bookman Old Style" w:eastAsia="Times New Roman" w:hAnsi="Bookman Old Style"/>
          <w:color w:val="303030"/>
          <w:sz w:val="22"/>
          <w:szCs w:val="22"/>
        </w:rPr>
      </w:pPr>
    </w:p>
    <w:p w:rsidR="00A5786E" w:rsidRPr="00A5786E" w:rsidRDefault="00A5786E" w:rsidP="00A5786E">
      <w:pPr>
        <w:jc w:val="both"/>
        <w:rPr>
          <w:rFonts w:ascii="Bookman Old Style" w:eastAsia="Times New Roman" w:hAnsi="Bookman Old Style"/>
          <w:color w:val="303030"/>
          <w:sz w:val="22"/>
          <w:szCs w:val="22"/>
        </w:rPr>
      </w:pPr>
      <w:r w:rsidRPr="00A5786E">
        <w:rPr>
          <w:rFonts w:ascii="Bookman Old Style" w:eastAsia="Times New Roman" w:hAnsi="Bookman Old Style"/>
          <w:color w:val="303030"/>
          <w:sz w:val="22"/>
          <w:szCs w:val="22"/>
        </w:rPr>
        <w:t xml:space="preserve">che </w:t>
      </w:r>
      <w:r>
        <w:rPr>
          <w:rFonts w:ascii="Bookman Old Style" w:eastAsia="Times New Roman" w:hAnsi="Bookman Old Style"/>
          <w:color w:val="303030"/>
          <w:sz w:val="22"/>
          <w:szCs w:val="22"/>
        </w:rPr>
        <w:t xml:space="preserve">quest’anno ricorre il settantesimo </w:t>
      </w:r>
      <w:r w:rsidRPr="00A5786E">
        <w:rPr>
          <w:rFonts w:ascii="Bookman Old Style" w:eastAsia="Times New Roman" w:hAnsi="Bookman Old Style"/>
          <w:color w:val="303030"/>
          <w:sz w:val="22"/>
          <w:szCs w:val="22"/>
        </w:rPr>
        <w:t>dal primo voto libero democratico a suffragio universale per gli italiani e le italiane</w:t>
      </w:r>
      <w:r>
        <w:rPr>
          <w:rFonts w:ascii="Bookman Old Style" w:eastAsia="Times New Roman" w:hAnsi="Bookman Old Style"/>
          <w:color w:val="303030"/>
          <w:sz w:val="22"/>
          <w:szCs w:val="22"/>
        </w:rPr>
        <w:t xml:space="preserve"> che</w:t>
      </w:r>
      <w:r w:rsidRPr="00A5786E">
        <w:rPr>
          <w:rFonts w:ascii="Bookman Old Style" w:eastAsia="Times New Roman" w:hAnsi="Bookman Old Style"/>
          <w:color w:val="303030"/>
          <w:sz w:val="22"/>
          <w:szCs w:val="22"/>
        </w:rPr>
        <w:t xml:space="preserve"> votarono per il referendum monarchia-repubblica, per eleggere i/le rappresentanti all'assemblea costituente e anche per eleggere nuovi consigli comunali e la conseguente ripresa delle autonomie locali</w:t>
      </w:r>
      <w:r>
        <w:rPr>
          <w:rFonts w:ascii="Bookman Old Style" w:eastAsia="Times New Roman" w:hAnsi="Bookman Old Style"/>
          <w:color w:val="303030"/>
          <w:sz w:val="22"/>
          <w:szCs w:val="22"/>
        </w:rPr>
        <w:t xml:space="preserve">; </w:t>
      </w:r>
    </w:p>
    <w:p w:rsidR="00A5786E" w:rsidRDefault="00A5786E" w:rsidP="00A5786E">
      <w:pPr>
        <w:jc w:val="both"/>
        <w:rPr>
          <w:rFonts w:ascii="Bookman Old Style" w:eastAsia="Times New Roman" w:hAnsi="Bookman Old Style"/>
          <w:color w:val="303030"/>
          <w:sz w:val="22"/>
          <w:szCs w:val="22"/>
        </w:rPr>
      </w:pPr>
    </w:p>
    <w:p w:rsidR="00A5786E" w:rsidRPr="00A5786E" w:rsidRDefault="00A5786E" w:rsidP="00483897">
      <w:pPr>
        <w:jc w:val="both"/>
        <w:rPr>
          <w:rFonts w:ascii="Bookman Old Style" w:eastAsia="Times New Roman" w:hAnsi="Bookman Old Style"/>
          <w:color w:val="303030"/>
          <w:sz w:val="22"/>
          <w:szCs w:val="22"/>
        </w:rPr>
      </w:pPr>
      <w:r w:rsidRPr="00A5786E">
        <w:rPr>
          <w:rFonts w:ascii="Bookman Old Style" w:eastAsia="Times New Roman" w:hAnsi="Bookman Old Style"/>
          <w:color w:val="303030"/>
          <w:sz w:val="22"/>
          <w:szCs w:val="22"/>
        </w:rPr>
        <w:t>Che si trattò del primo voto per le italiane, dopo che per 20 volte, dal primo parlamento unitario, fu presentata la legge per estendere il diritto di voto alle donne e per 20 volte fu respinta</w:t>
      </w:r>
      <w:r>
        <w:rPr>
          <w:rFonts w:ascii="Bookman Old Style" w:eastAsia="Times New Roman" w:hAnsi="Bookman Old Style"/>
          <w:color w:val="303030"/>
          <w:sz w:val="22"/>
          <w:szCs w:val="22"/>
        </w:rPr>
        <w:t>;</w:t>
      </w:r>
    </w:p>
    <w:p w:rsidR="00A5786E" w:rsidRDefault="00A5786E" w:rsidP="00483897">
      <w:pPr>
        <w:jc w:val="both"/>
        <w:rPr>
          <w:rFonts w:ascii="Bookman Old Style" w:eastAsia="Times New Roman" w:hAnsi="Bookman Old Style"/>
          <w:b/>
          <w:color w:val="303030"/>
          <w:sz w:val="22"/>
          <w:szCs w:val="22"/>
        </w:rPr>
      </w:pPr>
    </w:p>
    <w:p w:rsidR="00483897" w:rsidRPr="00163EE0" w:rsidRDefault="00483897" w:rsidP="00483897">
      <w:pPr>
        <w:jc w:val="both"/>
        <w:rPr>
          <w:b/>
          <w:color w:val="000000"/>
          <w:sz w:val="22"/>
          <w:szCs w:val="22"/>
        </w:rPr>
      </w:pPr>
      <w:r w:rsidRPr="00163EE0">
        <w:rPr>
          <w:rFonts w:ascii="Bookman Old Style" w:eastAsia="Times New Roman" w:hAnsi="Bookman Old Style"/>
          <w:b/>
          <w:color w:val="303030"/>
          <w:sz w:val="22"/>
          <w:szCs w:val="22"/>
        </w:rPr>
        <w:t xml:space="preserve">Riconosciuto che: </w:t>
      </w:r>
    </w:p>
    <w:p w:rsidR="00483897" w:rsidRPr="00163EE0" w:rsidRDefault="00483897" w:rsidP="00483897">
      <w:pPr>
        <w:jc w:val="both"/>
        <w:rPr>
          <w:b/>
          <w:color w:val="000000"/>
          <w:sz w:val="22"/>
          <w:szCs w:val="22"/>
        </w:rPr>
      </w:pPr>
      <w:r w:rsidRPr="00163EE0">
        <w:rPr>
          <w:rFonts w:ascii="Bookman Old Style" w:eastAsia="Times New Roman" w:hAnsi="Bookman Old Style"/>
          <w:b/>
          <w:color w:val="303030"/>
          <w:sz w:val="22"/>
          <w:szCs w:val="22"/>
        </w:rPr>
        <w:t> </w:t>
      </w:r>
    </w:p>
    <w:p w:rsidR="00483897" w:rsidRPr="00A7759D" w:rsidRDefault="00483897" w:rsidP="00483897">
      <w:pPr>
        <w:pStyle w:val="Paragrafoelenco"/>
        <w:numPr>
          <w:ilvl w:val="0"/>
          <w:numId w:val="4"/>
        </w:numPr>
        <w:spacing w:after="0" w:line="240" w:lineRule="auto"/>
        <w:ind w:left="0" w:firstLine="0"/>
        <w:jc w:val="both"/>
        <w:rPr>
          <w:color w:val="000000"/>
        </w:rPr>
      </w:pPr>
      <w:r w:rsidRPr="0041594A">
        <w:rPr>
          <w:rFonts w:ascii="Bookman Old Style" w:eastAsia="Times New Roman" w:hAnsi="Bookman Old Style"/>
          <w:color w:val="303030"/>
        </w:rPr>
        <w:t xml:space="preserve">nel 1945 in Italia venne esteso il diritto di voto alle donne. Con il decreto  legislativo luogotenenziale 2 febbraio 1945, n.23 </w:t>
      </w:r>
      <w:r>
        <w:rPr>
          <w:rFonts w:ascii="Bookman Old Style" w:eastAsia="Times New Roman" w:hAnsi="Bookman Old Style"/>
          <w:color w:val="303030"/>
        </w:rPr>
        <w:t>“</w:t>
      </w:r>
      <w:r w:rsidRPr="0041594A">
        <w:rPr>
          <w:rFonts w:ascii="Bookman Old Style" w:eastAsia="Times New Roman" w:hAnsi="Bookman Old Style"/>
          <w:i/>
          <w:color w:val="303030"/>
        </w:rPr>
        <w:t>Estensione alle donne del diritto di voto</w:t>
      </w:r>
      <w:r>
        <w:rPr>
          <w:rFonts w:ascii="Bookman Old Style" w:eastAsia="Times New Roman" w:hAnsi="Bookman Old Style"/>
          <w:i/>
          <w:color w:val="303030"/>
        </w:rPr>
        <w:t>”</w:t>
      </w:r>
      <w:r>
        <w:rPr>
          <w:rFonts w:ascii="Bookman Old Style" w:eastAsia="Times New Roman" w:hAnsi="Bookman Old Style"/>
          <w:color w:val="303030"/>
        </w:rPr>
        <w:t xml:space="preserve">, il Consiglio dei ministri presieduto da Ivanoe Bonomi ha riconosciuto il voto femminile, su proposta di Palmiro Togliatti e di Alcide De Gasperi;  </w:t>
      </w:r>
      <w:r w:rsidRPr="0041594A">
        <w:rPr>
          <w:rFonts w:ascii="Bookman Old Style" w:eastAsia="Times New Roman" w:hAnsi="Bookman Old Style"/>
          <w:color w:val="303030"/>
        </w:rPr>
        <w:t xml:space="preserve">  </w:t>
      </w:r>
    </w:p>
    <w:p w:rsidR="00483897" w:rsidRPr="0041594A" w:rsidRDefault="00483897" w:rsidP="00483897">
      <w:pPr>
        <w:jc w:val="both"/>
        <w:rPr>
          <w:color w:val="000000"/>
        </w:rPr>
      </w:pPr>
    </w:p>
    <w:p w:rsidR="00483897" w:rsidRPr="0041594A" w:rsidRDefault="00483897" w:rsidP="00483897">
      <w:pPr>
        <w:pStyle w:val="Paragrafoelenco"/>
        <w:numPr>
          <w:ilvl w:val="0"/>
          <w:numId w:val="4"/>
        </w:numPr>
        <w:spacing w:after="0" w:line="240" w:lineRule="auto"/>
        <w:ind w:left="0" w:firstLine="0"/>
        <w:jc w:val="both"/>
        <w:rPr>
          <w:color w:val="000000"/>
        </w:rPr>
      </w:pPr>
      <w:r w:rsidRPr="00A7759D">
        <w:rPr>
          <w:rFonts w:ascii="Bookman Old Style" w:eastAsia="Times New Roman" w:hAnsi="Bookman Old Style"/>
          <w:color w:val="303030"/>
        </w:rPr>
        <w:t>nel decreto</w:t>
      </w:r>
      <w:r>
        <w:rPr>
          <w:rFonts w:ascii="Bookman Old Style" w:eastAsia="Times New Roman" w:hAnsi="Bookman Old Style"/>
          <w:color w:val="303030"/>
        </w:rPr>
        <w:t xml:space="preserve"> 2 febbraio 1945, n. 23</w:t>
      </w:r>
      <w:r w:rsidRPr="00A7759D">
        <w:rPr>
          <w:rFonts w:ascii="Bookman Old Style" w:eastAsia="Times New Roman" w:hAnsi="Bookman Old Style"/>
          <w:color w:val="303030"/>
        </w:rPr>
        <w:t xml:space="preserve">, non era prevista l’eleggibilità delle donne, che fu sancita dal decreto n. 74 del 10 marzo 1946 </w:t>
      </w:r>
      <w:r w:rsidRPr="0041594A">
        <w:rPr>
          <w:rFonts w:ascii="Bookman Old Style" w:eastAsia="Times New Roman" w:hAnsi="Bookman Old Style"/>
          <w:i/>
          <w:color w:val="303030"/>
        </w:rPr>
        <w:t xml:space="preserve">“Norme per l’elezione dei deputati all’Assemblea costituente” </w:t>
      </w:r>
      <w:r w:rsidRPr="00A7759D">
        <w:rPr>
          <w:rFonts w:ascii="Bookman Old Style" w:eastAsia="Times New Roman" w:hAnsi="Bookman Old Style"/>
          <w:color w:val="303030"/>
        </w:rPr>
        <w:t xml:space="preserve">in cui, secondo l’articolo 7, </w:t>
      </w:r>
      <w:r w:rsidRPr="0041594A">
        <w:rPr>
          <w:rFonts w:ascii="Bookman Old Style" w:eastAsia="Times New Roman" w:hAnsi="Bookman Old Style"/>
          <w:i/>
          <w:color w:val="303030"/>
        </w:rPr>
        <w:t>“Sono eleggibili all’Assemblea Costituente i cittadini e le cittadine italiane che, al giorno delle elezioni, abbiano compiuto il 25° anno di età”</w:t>
      </w:r>
      <w:r w:rsidRPr="00A7759D">
        <w:rPr>
          <w:rFonts w:ascii="Bookman Old Style" w:eastAsia="Times New Roman" w:hAnsi="Bookman Old Style"/>
          <w:color w:val="303030"/>
        </w:rPr>
        <w:t xml:space="preserve">; </w:t>
      </w:r>
    </w:p>
    <w:p w:rsidR="00483897" w:rsidRPr="0041594A" w:rsidRDefault="00483897" w:rsidP="00483897">
      <w:pPr>
        <w:pStyle w:val="Paragrafoelenco"/>
        <w:rPr>
          <w:color w:val="000000"/>
        </w:rPr>
      </w:pPr>
    </w:p>
    <w:p w:rsidR="00483897" w:rsidRPr="00A7759D" w:rsidRDefault="00A5786E" w:rsidP="00483897">
      <w:pPr>
        <w:pStyle w:val="Paragrafoelenco"/>
        <w:numPr>
          <w:ilvl w:val="0"/>
          <w:numId w:val="4"/>
        </w:numPr>
        <w:spacing w:after="0" w:line="240" w:lineRule="auto"/>
        <w:ind w:left="0" w:firstLine="0"/>
        <w:jc w:val="both"/>
        <w:rPr>
          <w:color w:val="000000"/>
        </w:rPr>
      </w:pPr>
      <w:r>
        <w:rPr>
          <w:rFonts w:ascii="Bookman Old Style" w:eastAsia="Times New Roman" w:hAnsi="Bookman Old Style"/>
          <w:color w:val="303030"/>
        </w:rPr>
        <w:t>nel</w:t>
      </w:r>
      <w:r w:rsidR="00483897" w:rsidRPr="00A7759D">
        <w:rPr>
          <w:rFonts w:ascii="Bookman Old Style" w:eastAsia="Times New Roman" w:hAnsi="Bookman Old Style"/>
          <w:color w:val="303030"/>
        </w:rPr>
        <w:t xml:space="preserve"> 1946 si svolsero le prime elezioni amministrative dopo la caduta del fascismo e per la prima volta nella storia del Paese le donne andarono alle urne in 436 Comuni;  </w:t>
      </w:r>
    </w:p>
    <w:p w:rsidR="00483897" w:rsidRPr="00163EE0" w:rsidRDefault="00483897" w:rsidP="00483897">
      <w:pPr>
        <w:jc w:val="both"/>
        <w:rPr>
          <w:color w:val="000000"/>
          <w:sz w:val="22"/>
          <w:szCs w:val="22"/>
        </w:rPr>
      </w:pPr>
    </w:p>
    <w:p w:rsidR="00483897" w:rsidRPr="00A7759D" w:rsidRDefault="00483897" w:rsidP="00483897">
      <w:pPr>
        <w:pStyle w:val="Paragrafoelenco"/>
        <w:numPr>
          <w:ilvl w:val="0"/>
          <w:numId w:val="4"/>
        </w:numPr>
        <w:spacing w:after="0" w:line="240" w:lineRule="auto"/>
        <w:ind w:left="0" w:firstLine="0"/>
        <w:jc w:val="both"/>
        <w:rPr>
          <w:color w:val="000000"/>
        </w:rPr>
      </w:pPr>
      <w:r w:rsidRPr="00A7759D">
        <w:rPr>
          <w:rFonts w:ascii="Bookman Old Style" w:eastAsia="Times New Roman" w:hAnsi="Bookman Old Style"/>
          <w:color w:val="303030"/>
        </w:rPr>
        <w:t>l’Assemblea Costituente si riunì per la prima volta il 25 giugno 1946, e nel corso della prima seduta elesse come Presidente Giuseppe Saragat</w:t>
      </w:r>
      <w:r>
        <w:rPr>
          <w:rFonts w:ascii="Bookman Old Style" w:eastAsia="Times New Roman" w:hAnsi="Bookman Old Style"/>
          <w:color w:val="303030"/>
        </w:rPr>
        <w:t>,</w:t>
      </w:r>
      <w:r w:rsidRPr="00A7759D">
        <w:rPr>
          <w:rFonts w:ascii="Bookman Old Style" w:eastAsia="Times New Roman" w:hAnsi="Bookman Old Style"/>
          <w:color w:val="303030"/>
        </w:rPr>
        <w:t xml:space="preserve"> ed Enrico De Nicola Capo provvisorio dello Stato. Il 15 luglio 1946 l’Assemblea decise di istituire una Commissione speciale, nota come Commissione dei 75, che aveva il compito di proporre il progetto di Costituzione da discutere in Aula. La Commissione, che elesse come Presidente Meuccio Ruini, </w:t>
      </w:r>
      <w:r>
        <w:rPr>
          <w:rFonts w:ascii="Bookman Old Style" w:eastAsia="Times New Roman" w:hAnsi="Bookman Old Style"/>
          <w:color w:val="303030"/>
        </w:rPr>
        <w:t xml:space="preserve">già </w:t>
      </w:r>
      <w:r w:rsidRPr="00A7759D">
        <w:rPr>
          <w:rFonts w:ascii="Bookman Old Style" w:eastAsia="Times New Roman" w:hAnsi="Bookman Old Style"/>
          <w:color w:val="303030"/>
        </w:rPr>
        <w:t>Presidente del Consiglio di Stato, si organizzò in tre sottocommissioni, rispetto alle sezioni previste nella nuova carta costituzionale: i diritti e i doveri dei cittadini; l’organizzazione costituzionale dello Stato; i rapporti economici e sociali. Nella Commissione dei 75 furono elette cinque donne (Teresa Noce, Maria Federici Agamben, Angelina Merlin, Nilde Iotti e Ottavia Penna Buscemi;</w:t>
      </w:r>
    </w:p>
    <w:p w:rsidR="00483897" w:rsidRPr="00163EE0" w:rsidRDefault="00483897" w:rsidP="00483897">
      <w:pPr>
        <w:jc w:val="both"/>
        <w:rPr>
          <w:color w:val="000000"/>
          <w:sz w:val="22"/>
          <w:szCs w:val="22"/>
        </w:rPr>
      </w:pPr>
    </w:p>
    <w:p w:rsidR="00483897" w:rsidRPr="00A7759D" w:rsidRDefault="00483897" w:rsidP="00483897">
      <w:pPr>
        <w:pStyle w:val="Paragrafoelenco"/>
        <w:numPr>
          <w:ilvl w:val="0"/>
          <w:numId w:val="4"/>
        </w:numPr>
        <w:spacing w:after="0" w:line="240" w:lineRule="auto"/>
        <w:ind w:left="0" w:firstLine="0"/>
        <w:jc w:val="both"/>
        <w:rPr>
          <w:color w:val="000000"/>
        </w:rPr>
      </w:pPr>
      <w:r w:rsidRPr="00A7759D">
        <w:rPr>
          <w:rFonts w:ascii="Bookman Old Style" w:eastAsia="Times New Roman" w:hAnsi="Bookman Old Style"/>
          <w:color w:val="303030"/>
        </w:rPr>
        <w:t xml:space="preserve">all’Assemblea Costituente furono elette 21 donne su un totale di </w:t>
      </w:r>
      <w:r w:rsidR="000A5D52">
        <w:rPr>
          <w:rFonts w:ascii="Bookman Old Style" w:eastAsia="Times New Roman" w:hAnsi="Bookman Old Style"/>
          <w:color w:val="303030"/>
        </w:rPr>
        <w:t>55</w:t>
      </w:r>
      <w:r w:rsidRPr="00A7759D">
        <w:rPr>
          <w:rFonts w:ascii="Bookman Old Style" w:eastAsia="Times New Roman" w:hAnsi="Bookman Old Style"/>
          <w:color w:val="303030"/>
        </w:rPr>
        <w:t>6. Grazie al</w:t>
      </w:r>
      <w:r>
        <w:rPr>
          <w:rFonts w:ascii="Bookman Old Style" w:eastAsia="Times New Roman" w:hAnsi="Bookman Old Style"/>
          <w:color w:val="303030"/>
        </w:rPr>
        <w:t xml:space="preserve">l’impegno di tante donne </w:t>
      </w:r>
      <w:r w:rsidRPr="00A7759D">
        <w:rPr>
          <w:rFonts w:ascii="Bookman Old Style" w:eastAsia="Times New Roman" w:hAnsi="Bookman Old Style"/>
          <w:color w:val="303030"/>
        </w:rPr>
        <w:t xml:space="preserve">furono riconosciuti nella nostra Costituzione principi come la </w:t>
      </w:r>
      <w:r w:rsidRPr="00A7759D">
        <w:rPr>
          <w:rFonts w:ascii="Bookman Old Style" w:eastAsia="Times New Roman" w:hAnsi="Bookman Old Style"/>
          <w:color w:val="303030"/>
        </w:rPr>
        <w:lastRenderedPageBreak/>
        <w:t xml:space="preserve">pari dignità sociale e l’uguaglianza davanti alla legge di tutti i cittadini (art.3), la parità di trattamento tra uomini e donne nelle condizioni di lavoro (artt. 4 e 37), l’uguaglianza morale e giuridica dei coniugi all’interno del matrimonio (art. 29) la parità di accesso agli uffici pubblici e alle cariche elettive in condizione di uguaglianza (art. 51); </w:t>
      </w:r>
    </w:p>
    <w:p w:rsidR="00483897" w:rsidRDefault="00483897" w:rsidP="00483897">
      <w:pPr>
        <w:jc w:val="both"/>
        <w:rPr>
          <w:color w:val="000000"/>
        </w:rPr>
      </w:pPr>
      <w:r>
        <w:rPr>
          <w:rFonts w:ascii="Bookman Old Style" w:eastAsia="Times New Roman" w:hAnsi="Bookman Old Style"/>
          <w:color w:val="303030"/>
        </w:rPr>
        <w:t xml:space="preserve">      </w:t>
      </w:r>
    </w:p>
    <w:p w:rsidR="00483897" w:rsidRPr="00163EE0" w:rsidRDefault="00483897" w:rsidP="00483897">
      <w:pPr>
        <w:jc w:val="both"/>
        <w:rPr>
          <w:rFonts w:ascii="Bookman Old Style" w:eastAsia="Times New Roman" w:hAnsi="Bookman Old Style"/>
          <w:b/>
          <w:color w:val="303030"/>
        </w:rPr>
      </w:pPr>
      <w:r w:rsidRPr="00163EE0">
        <w:rPr>
          <w:rFonts w:ascii="Bookman Old Style" w:eastAsia="Times New Roman" w:hAnsi="Bookman Old Style"/>
          <w:b/>
          <w:color w:val="303030"/>
        </w:rPr>
        <w:t xml:space="preserve">Dato atto:  </w:t>
      </w:r>
    </w:p>
    <w:p w:rsidR="00483897" w:rsidRDefault="00483897" w:rsidP="00483897">
      <w:pPr>
        <w:jc w:val="both"/>
        <w:rPr>
          <w:color w:val="000000"/>
        </w:rPr>
      </w:pPr>
    </w:p>
    <w:p w:rsidR="00483897" w:rsidRDefault="00483897" w:rsidP="00483897">
      <w:pPr>
        <w:pStyle w:val="Paragrafoelenco"/>
        <w:numPr>
          <w:ilvl w:val="0"/>
          <w:numId w:val="2"/>
        </w:numPr>
        <w:spacing w:after="0" w:line="240" w:lineRule="auto"/>
        <w:ind w:left="0" w:firstLine="0"/>
        <w:jc w:val="both"/>
        <w:rPr>
          <w:rFonts w:ascii="Bookman Old Style" w:hAnsi="Bookman Old Style"/>
        </w:rPr>
      </w:pPr>
      <w:r>
        <w:rPr>
          <w:rFonts w:ascii="Bookman Old Style" w:eastAsia="Times New Roman" w:hAnsi="Bookman Old Style"/>
          <w:lang w:eastAsia="it-IT"/>
        </w:rPr>
        <w:t>che le donne hanno giocato un r</w:t>
      </w:r>
      <w:r w:rsidRPr="00A7759D">
        <w:rPr>
          <w:rFonts w:ascii="Bookman Old Style" w:eastAsia="Times New Roman" w:hAnsi="Bookman Old Style"/>
          <w:lang w:eastAsia="it-IT"/>
        </w:rPr>
        <w:t xml:space="preserve">uolo </w:t>
      </w:r>
      <w:r>
        <w:rPr>
          <w:rFonts w:ascii="Bookman Old Style" w:eastAsia="Times New Roman" w:hAnsi="Bookman Old Style"/>
          <w:lang w:eastAsia="it-IT"/>
        </w:rPr>
        <w:t xml:space="preserve">fondamentale </w:t>
      </w:r>
      <w:r w:rsidRPr="00A7759D">
        <w:rPr>
          <w:rFonts w:ascii="Bookman Old Style" w:eastAsia="Times New Roman" w:hAnsi="Bookman Old Style"/>
          <w:lang w:eastAsia="it-IT"/>
        </w:rPr>
        <w:t>all’interno della Resistenza contro i nazifascisti</w:t>
      </w:r>
      <w:r>
        <w:rPr>
          <w:rFonts w:ascii="Bookman Old Style" w:eastAsia="Times New Roman" w:hAnsi="Bookman Old Style"/>
          <w:lang w:eastAsia="it-IT"/>
        </w:rPr>
        <w:t>. E</w:t>
      </w:r>
      <w:r w:rsidRPr="00A7759D">
        <w:rPr>
          <w:rFonts w:ascii="Bookman Old Style" w:hAnsi="Bookman Old Style"/>
        </w:rPr>
        <w:t xml:space="preserve">rano state chiamate ad una nuova responsabilità non solo familiare, ma anche politica e sociale, molte, da partigiane combattenti, furono parte attiva nei combattimenti al fianco degli uomini;  </w:t>
      </w:r>
    </w:p>
    <w:p w:rsidR="00A05BA7" w:rsidRPr="00A05BA7" w:rsidRDefault="00A05BA7" w:rsidP="00A05BA7">
      <w:pPr>
        <w:jc w:val="both"/>
        <w:rPr>
          <w:rFonts w:ascii="Bookman Old Style" w:hAnsi="Bookman Old Style"/>
        </w:rPr>
      </w:pPr>
    </w:p>
    <w:p w:rsidR="00483897" w:rsidRPr="00A05BA7" w:rsidRDefault="00A05BA7" w:rsidP="00483897">
      <w:pPr>
        <w:pStyle w:val="Paragrafoelenco"/>
        <w:numPr>
          <w:ilvl w:val="0"/>
          <w:numId w:val="2"/>
        </w:numPr>
        <w:spacing w:after="0" w:line="240" w:lineRule="auto"/>
        <w:ind w:left="0" w:firstLine="0"/>
        <w:jc w:val="both"/>
        <w:rPr>
          <w:rFonts w:ascii="Bookman Old Style" w:hAnsi="Bookman Old Style"/>
        </w:rPr>
      </w:pPr>
      <w:r w:rsidRPr="00A05BA7">
        <w:rPr>
          <w:rFonts w:ascii="Bookman Old Style" w:eastAsia="Times New Roman" w:hAnsi="Bookman Old Style"/>
          <w:lang w:eastAsia="it-IT"/>
        </w:rPr>
        <w:t xml:space="preserve">che altre, anche se con ruoli diversi, ma non meno importanti, </w:t>
      </w:r>
      <w:r>
        <w:rPr>
          <w:rFonts w:ascii="Bookman Old Style" w:eastAsia="Times New Roman" w:hAnsi="Bookman Old Style"/>
          <w:lang w:eastAsia="it-IT"/>
        </w:rPr>
        <w:t xml:space="preserve">si sono impegnate come staffette o infermiere </w:t>
      </w:r>
      <w:r w:rsidRPr="00A05BA7">
        <w:rPr>
          <w:rFonts w:ascii="Bookman Old Style" w:eastAsia="Times New Roman" w:hAnsi="Bookman Old Style"/>
          <w:lang w:eastAsia="it-IT"/>
        </w:rPr>
        <w:t>nella cura degli uomini combattenti e/</w:t>
      </w:r>
      <w:r>
        <w:rPr>
          <w:rFonts w:ascii="Bookman Old Style" w:eastAsia="Times New Roman" w:hAnsi="Bookman Old Style"/>
          <w:lang w:eastAsia="it-IT"/>
        </w:rPr>
        <w:t>o</w:t>
      </w:r>
      <w:r w:rsidRPr="00A05BA7">
        <w:rPr>
          <w:rFonts w:ascii="Bookman Old Style" w:eastAsia="Times New Roman" w:hAnsi="Bookman Old Style"/>
          <w:lang w:eastAsia="it-IT"/>
        </w:rPr>
        <w:t xml:space="preserve"> trasmissione delle informazioni</w:t>
      </w:r>
      <w:r>
        <w:rPr>
          <w:rFonts w:ascii="Bookman Old Style" w:eastAsia="Times New Roman" w:hAnsi="Bookman Old Style"/>
          <w:lang w:eastAsia="it-IT"/>
        </w:rPr>
        <w:t>;</w:t>
      </w:r>
      <w:r w:rsidRPr="00A05BA7">
        <w:rPr>
          <w:rFonts w:ascii="Bookman Old Style" w:eastAsia="Times New Roman" w:hAnsi="Bookman Old Style"/>
          <w:lang w:eastAsia="it-IT"/>
        </w:rPr>
        <w:t xml:space="preserve"> </w:t>
      </w:r>
    </w:p>
    <w:p w:rsidR="00A05BA7" w:rsidRPr="00A05BA7" w:rsidRDefault="00A05BA7" w:rsidP="00A05BA7">
      <w:pPr>
        <w:jc w:val="both"/>
        <w:rPr>
          <w:rFonts w:ascii="Bookman Old Style" w:hAnsi="Bookman Old Style"/>
        </w:rPr>
      </w:pPr>
    </w:p>
    <w:p w:rsidR="00483897" w:rsidRPr="00A7759D" w:rsidRDefault="00483897" w:rsidP="00483897">
      <w:pPr>
        <w:pStyle w:val="Paragrafoelenco"/>
        <w:numPr>
          <w:ilvl w:val="0"/>
          <w:numId w:val="3"/>
        </w:numPr>
        <w:spacing w:after="0" w:line="240" w:lineRule="auto"/>
        <w:ind w:left="0" w:firstLine="0"/>
        <w:jc w:val="both"/>
        <w:rPr>
          <w:rFonts w:ascii="Bookman Old Style" w:hAnsi="Bookman Old Style" w:cs="Helvetica"/>
        </w:rPr>
      </w:pPr>
      <w:r w:rsidRPr="00A7759D">
        <w:rPr>
          <w:rFonts w:ascii="Bookman Old Style" w:hAnsi="Bookman Old Style" w:cs="Helvetica"/>
        </w:rPr>
        <w:t xml:space="preserve">che l'esperienza di cittadinanza attiva è forte in molte realtà anche grazie anche all’impegno e all’attività delle donne che hanno realizzato le prime esperienze di asili nido e i primi centri antiviolenza in Italia;  </w:t>
      </w:r>
    </w:p>
    <w:p w:rsidR="00483897" w:rsidRPr="00C92530" w:rsidRDefault="00483897" w:rsidP="00483897">
      <w:pPr>
        <w:pStyle w:val="Paragrafoelenco"/>
        <w:spacing w:after="0" w:line="240" w:lineRule="auto"/>
        <w:ind w:left="0"/>
        <w:rPr>
          <w:rFonts w:ascii="Bookman Old Style" w:hAnsi="Bookman Old Style"/>
        </w:rPr>
      </w:pPr>
    </w:p>
    <w:p w:rsidR="00483897" w:rsidRPr="00A7759D" w:rsidRDefault="00483897" w:rsidP="00483897">
      <w:pPr>
        <w:pStyle w:val="Paragrafoelenco"/>
        <w:numPr>
          <w:ilvl w:val="0"/>
          <w:numId w:val="3"/>
        </w:numPr>
        <w:spacing w:after="0" w:line="240" w:lineRule="auto"/>
        <w:ind w:left="0" w:firstLine="0"/>
        <w:jc w:val="both"/>
        <w:rPr>
          <w:rFonts w:ascii="Bookman Old Style" w:hAnsi="Bookman Old Style"/>
        </w:rPr>
      </w:pPr>
      <w:r w:rsidRPr="00A7759D">
        <w:rPr>
          <w:rFonts w:ascii="Bookman Old Style" w:hAnsi="Bookman Old Style"/>
        </w:rPr>
        <w:t xml:space="preserve">che gli asili nido comunali esistono in Italia da quaranta anni, istituiti con la legge n. 1044 approvata il 6 dicembre 1971, </w:t>
      </w:r>
      <w:r w:rsidRPr="00A7759D">
        <w:rPr>
          <w:rFonts w:ascii="Bookman Old Style" w:hAnsi="Bookman Old Style"/>
          <w:i/>
        </w:rPr>
        <w:t>Piano quinquennale per l'istituzione di asili-nido comunali con il concorso dello Stato</w:t>
      </w:r>
      <w:r w:rsidRPr="00A7759D">
        <w:rPr>
          <w:rFonts w:ascii="Bookman Old Style" w:hAnsi="Bookman Old Style"/>
        </w:rPr>
        <w:t xml:space="preserve">. E’ merito di una donna, l’assessore ai Servizi sociali al Comune di Bologna, aver inaugurato i primi due asili nido a gestione comunale nel 1969, due anni prima dell’approvazione della legge;  </w:t>
      </w:r>
    </w:p>
    <w:p w:rsidR="00483897" w:rsidRPr="008D3334" w:rsidRDefault="00483897" w:rsidP="00483897">
      <w:pPr>
        <w:pStyle w:val="Paragrafoelenco"/>
        <w:spacing w:after="0" w:line="240" w:lineRule="auto"/>
        <w:ind w:left="0"/>
        <w:rPr>
          <w:rFonts w:ascii="Bookman Old Style" w:hAnsi="Bookman Old Style"/>
        </w:rPr>
      </w:pPr>
    </w:p>
    <w:p w:rsidR="00483897" w:rsidRDefault="00483897" w:rsidP="00483897">
      <w:pPr>
        <w:jc w:val="both"/>
        <w:rPr>
          <w:rFonts w:ascii="Bookman Old Style" w:hAnsi="Bookman Old Style" w:cs="Arial"/>
          <w:b/>
        </w:rPr>
      </w:pPr>
      <w:r w:rsidRPr="00163EE0">
        <w:rPr>
          <w:rFonts w:ascii="Bookman Old Style" w:hAnsi="Bookman Old Style" w:cs="Arial"/>
          <w:b/>
        </w:rPr>
        <w:t xml:space="preserve">Premesso:  </w:t>
      </w:r>
    </w:p>
    <w:p w:rsidR="00483897" w:rsidRPr="00163EE0" w:rsidRDefault="00483897" w:rsidP="00483897">
      <w:pPr>
        <w:jc w:val="both"/>
        <w:rPr>
          <w:rFonts w:ascii="Bookman Old Style" w:hAnsi="Bookman Old Style" w:cs="Arial"/>
          <w:b/>
        </w:rPr>
      </w:pPr>
    </w:p>
    <w:p w:rsidR="00483897" w:rsidRPr="00A7759D" w:rsidRDefault="00483897" w:rsidP="00483897">
      <w:pPr>
        <w:pStyle w:val="Paragrafoelenco"/>
        <w:numPr>
          <w:ilvl w:val="0"/>
          <w:numId w:val="3"/>
        </w:numPr>
        <w:spacing w:after="0" w:line="240" w:lineRule="auto"/>
        <w:ind w:left="0" w:firstLine="0"/>
        <w:jc w:val="both"/>
        <w:rPr>
          <w:rFonts w:ascii="Bookman Old Style" w:hAnsi="Bookman Old Style"/>
        </w:rPr>
      </w:pPr>
      <w:r w:rsidRPr="00A7759D">
        <w:rPr>
          <w:rFonts w:ascii="Bookman Old Style" w:hAnsi="Bookman Old Style"/>
        </w:rPr>
        <w:t xml:space="preserve">il grande impegno dimostrato dalle donne nella nostra Repubblica, dalle loro battaglie per il diritto di voto all’attività delle 21 elette nell’Assemblea Costituente, figure che hanno dato un forte contributo alla stesura della Costituzione;   </w:t>
      </w:r>
    </w:p>
    <w:p w:rsidR="00483897" w:rsidRPr="008D3334" w:rsidRDefault="00483897" w:rsidP="00483897">
      <w:pPr>
        <w:pStyle w:val="Paragrafoelenco"/>
        <w:spacing w:after="0" w:line="240" w:lineRule="auto"/>
        <w:ind w:left="0"/>
        <w:rPr>
          <w:rFonts w:ascii="Bookman Old Style" w:hAnsi="Bookman Old Style"/>
        </w:rPr>
      </w:pPr>
    </w:p>
    <w:p w:rsidR="00483897" w:rsidRDefault="00483897" w:rsidP="00483897">
      <w:pPr>
        <w:pStyle w:val="Paragrafoelenco"/>
        <w:numPr>
          <w:ilvl w:val="0"/>
          <w:numId w:val="3"/>
        </w:numPr>
        <w:spacing w:after="0" w:line="240" w:lineRule="auto"/>
        <w:ind w:left="0" w:firstLine="0"/>
        <w:jc w:val="both"/>
        <w:rPr>
          <w:rFonts w:ascii="Bookman Old Style" w:hAnsi="Bookman Old Style" w:cs="Arial"/>
        </w:rPr>
      </w:pPr>
      <w:r w:rsidRPr="00A7759D">
        <w:rPr>
          <w:rFonts w:ascii="Bookman Old Style" w:hAnsi="Bookman Old Style" w:cs="Arial"/>
        </w:rPr>
        <w:t>l’</w:t>
      </w:r>
      <w:r>
        <w:rPr>
          <w:rFonts w:ascii="Bookman Old Style" w:hAnsi="Bookman Old Style" w:cs="Arial"/>
        </w:rPr>
        <w:t xml:space="preserve">attività di molte </w:t>
      </w:r>
      <w:r w:rsidRPr="00A7759D">
        <w:rPr>
          <w:rFonts w:ascii="Bookman Old Style" w:hAnsi="Bookman Old Style" w:cs="Arial"/>
        </w:rPr>
        <w:t xml:space="preserve">per porre fine a ogni forma di discriminazione e per garantire una piena e paritaria partecipazione delle donne alla vita civile e sociale del Paese;   </w:t>
      </w:r>
    </w:p>
    <w:p w:rsidR="00483897" w:rsidRDefault="00483897" w:rsidP="00483897">
      <w:pPr>
        <w:rPr>
          <w:rFonts w:ascii="Bookman Old Style" w:hAnsi="Bookman Old Style" w:cs="Arial"/>
          <w:b/>
        </w:rPr>
      </w:pPr>
    </w:p>
    <w:p w:rsidR="00483897" w:rsidRPr="00722D72" w:rsidRDefault="00483897" w:rsidP="00483897">
      <w:pPr>
        <w:rPr>
          <w:rFonts w:ascii="Bookman Old Style" w:hAnsi="Bookman Old Style" w:cs="Arial"/>
          <w:b/>
        </w:rPr>
      </w:pPr>
      <w:r w:rsidRPr="00722D72">
        <w:rPr>
          <w:rFonts w:ascii="Bookman Old Style" w:hAnsi="Bookman Old Style" w:cs="Arial"/>
          <w:b/>
        </w:rPr>
        <w:t>Ritenuto che:</w:t>
      </w:r>
    </w:p>
    <w:p w:rsidR="00483897" w:rsidRDefault="00483897" w:rsidP="00483897">
      <w:pPr>
        <w:jc w:val="both"/>
        <w:rPr>
          <w:rFonts w:ascii="Bookman Old Style" w:hAnsi="Bookman Old Style" w:cs="Arial"/>
        </w:rPr>
      </w:pPr>
    </w:p>
    <w:p w:rsidR="00483897" w:rsidRPr="00722D72" w:rsidRDefault="00483897" w:rsidP="00483897">
      <w:pPr>
        <w:pStyle w:val="Paragrafoelenco"/>
        <w:numPr>
          <w:ilvl w:val="0"/>
          <w:numId w:val="1"/>
        </w:numPr>
        <w:spacing w:after="0" w:line="240" w:lineRule="auto"/>
        <w:ind w:left="0" w:firstLine="0"/>
        <w:jc w:val="both"/>
        <w:rPr>
          <w:rFonts w:ascii="Bookman Old Style" w:hAnsi="Bookman Old Style"/>
        </w:rPr>
      </w:pPr>
      <w:r w:rsidRPr="00722D72">
        <w:rPr>
          <w:rFonts w:ascii="Bookman Old Style" w:hAnsi="Bookman Old Style"/>
        </w:rPr>
        <w:t>la toponomastica rappresenta un importante strumento di valorizzazione delle città dal punto di vista culturale e turistico e che gli stereotipi di genere, nonostante la raggiunta parità tra uomini e donne, continuano a resistere;</w:t>
      </w:r>
    </w:p>
    <w:p w:rsidR="00483897" w:rsidRDefault="00483897" w:rsidP="00483897">
      <w:pPr>
        <w:pStyle w:val="Paragrafoelenco"/>
        <w:spacing w:after="0" w:line="240" w:lineRule="auto"/>
        <w:ind w:left="0"/>
        <w:jc w:val="both"/>
        <w:rPr>
          <w:rFonts w:ascii="Bookman Old Style" w:hAnsi="Bookman Old Style"/>
        </w:rPr>
      </w:pPr>
    </w:p>
    <w:p w:rsidR="00483897" w:rsidRPr="00163EE0" w:rsidRDefault="00483897" w:rsidP="00483897">
      <w:pPr>
        <w:pStyle w:val="Paragrafoelenco"/>
        <w:numPr>
          <w:ilvl w:val="0"/>
          <w:numId w:val="1"/>
        </w:numPr>
        <w:spacing w:after="0" w:line="240" w:lineRule="auto"/>
        <w:ind w:left="0" w:firstLine="0"/>
        <w:jc w:val="both"/>
        <w:rPr>
          <w:rFonts w:ascii="Bookman Old Style" w:hAnsi="Bookman Old Style"/>
        </w:rPr>
      </w:pPr>
      <w:r w:rsidRPr="00163EE0">
        <w:rPr>
          <w:rFonts w:ascii="Bookman Old Style" w:hAnsi="Bookman Old Style"/>
        </w:rPr>
        <w:t xml:space="preserve">anche i nomi dei giardini e delle piazze contribuiscono a creare la cultura di un popolo: attraverso le strade che percorrono abitualmente, le bambine e le ragazze potrebbero identificarsi con donne di elevato spessore culturale, sociale e civile che con il loro esempio hanno contribuito a costruire la storia del nostro Paese;  </w:t>
      </w:r>
    </w:p>
    <w:p w:rsidR="00483897" w:rsidRDefault="00483897" w:rsidP="00483897">
      <w:pPr>
        <w:jc w:val="both"/>
        <w:rPr>
          <w:rFonts w:ascii="Bookman Old Style" w:eastAsia="Times New Roman" w:hAnsi="Bookman Old Style"/>
          <w:color w:val="303030"/>
        </w:rPr>
      </w:pPr>
    </w:p>
    <w:p w:rsidR="00483897" w:rsidRPr="00163EE0" w:rsidRDefault="00483897" w:rsidP="00483897">
      <w:pPr>
        <w:jc w:val="both"/>
        <w:rPr>
          <w:rFonts w:ascii="Bookman Old Style" w:eastAsia="Times New Roman" w:hAnsi="Bookman Old Style"/>
          <w:b/>
          <w:color w:val="303030"/>
        </w:rPr>
      </w:pPr>
      <w:r w:rsidRPr="00163EE0">
        <w:rPr>
          <w:rFonts w:ascii="Bookman Old Style" w:eastAsia="Times New Roman" w:hAnsi="Bookman Old Style"/>
          <w:b/>
          <w:color w:val="303030"/>
        </w:rPr>
        <w:t xml:space="preserve">Considerato: </w:t>
      </w:r>
    </w:p>
    <w:p w:rsidR="00483897" w:rsidRPr="00163EE0" w:rsidRDefault="00483897" w:rsidP="00483897">
      <w:pPr>
        <w:jc w:val="both"/>
        <w:rPr>
          <w:rFonts w:ascii="Bookman Old Style" w:eastAsia="Times New Roman" w:hAnsi="Bookman Old Style"/>
          <w:b/>
          <w:color w:val="303030"/>
        </w:rPr>
      </w:pPr>
    </w:p>
    <w:p w:rsidR="00483897" w:rsidRPr="00163EE0" w:rsidRDefault="00483897" w:rsidP="00483897">
      <w:pPr>
        <w:pStyle w:val="Paragrafoelenco"/>
        <w:numPr>
          <w:ilvl w:val="0"/>
          <w:numId w:val="1"/>
        </w:numPr>
        <w:spacing w:after="0" w:line="240" w:lineRule="auto"/>
        <w:ind w:left="0" w:firstLine="0"/>
        <w:jc w:val="both"/>
        <w:rPr>
          <w:rFonts w:ascii="Bookman Old Style" w:hAnsi="Bookman Old Style"/>
        </w:rPr>
      </w:pPr>
      <w:r w:rsidRPr="00163EE0">
        <w:rPr>
          <w:rFonts w:ascii="Bookman Old Style" w:hAnsi="Bookman Old Style" w:cs="Arial"/>
        </w:rPr>
        <w:t xml:space="preserve">l’impegno del Comune </w:t>
      </w:r>
      <w:r w:rsidR="00A5786E">
        <w:rPr>
          <w:rFonts w:ascii="Bookman Old Style" w:hAnsi="Bookman Old Style" w:cs="Arial"/>
        </w:rPr>
        <w:t>di XYZ…………</w:t>
      </w:r>
      <w:r w:rsidRPr="00163EE0">
        <w:rPr>
          <w:rFonts w:ascii="Bookman Old Style" w:hAnsi="Bookman Old Style" w:cs="Arial"/>
        </w:rPr>
        <w:t xml:space="preserve">ad agire per una più equa rappresentanza di donne nei processi decisionali; </w:t>
      </w:r>
    </w:p>
    <w:p w:rsidR="00A5786E" w:rsidRDefault="00A5786E" w:rsidP="00A5786E">
      <w:pPr>
        <w:pStyle w:val="Paragrafoelenco"/>
        <w:spacing w:after="0" w:line="240" w:lineRule="auto"/>
        <w:ind w:left="0"/>
        <w:jc w:val="both"/>
        <w:rPr>
          <w:rFonts w:ascii="Verdana" w:eastAsiaTheme="minorHAnsi" w:hAnsi="Verdana"/>
          <w:sz w:val="20"/>
          <w:szCs w:val="20"/>
          <w:lang w:eastAsia="it-IT"/>
        </w:rPr>
      </w:pPr>
    </w:p>
    <w:p w:rsidR="00A5786E" w:rsidRDefault="00A5786E" w:rsidP="00A5786E">
      <w:pPr>
        <w:jc w:val="both"/>
        <w:rPr>
          <w:rFonts w:ascii="Bookman Old Style" w:hAnsi="Bookman Old Style"/>
          <w:sz w:val="22"/>
          <w:szCs w:val="22"/>
        </w:rPr>
      </w:pPr>
      <w:r w:rsidRPr="00A5786E">
        <w:rPr>
          <w:rFonts w:ascii="Bookman Old Style" w:hAnsi="Bookman Old Style"/>
          <w:sz w:val="22"/>
          <w:szCs w:val="22"/>
        </w:rPr>
        <w:t xml:space="preserve">TUTTO CIÒ' CONSIDERATO, il CONSIGLIO COMUNALE DI XYZ si impegna, a promuovere iniziative, confronti, approfondimenti circa il significato della piena </w:t>
      </w:r>
      <w:r w:rsidRPr="00A5786E">
        <w:rPr>
          <w:rFonts w:ascii="Bookman Old Style" w:hAnsi="Bookman Old Style"/>
          <w:sz w:val="22"/>
          <w:szCs w:val="22"/>
        </w:rPr>
        <w:lastRenderedPageBreak/>
        <w:t>partecipazione di uomini e donne allo sviluppo della nostra comunità e del nostro paese, a 70 anni dal primo volto libero, democratico, a Suffragio Universale</w:t>
      </w:r>
      <w:r>
        <w:rPr>
          <w:rFonts w:ascii="Bookman Old Style" w:hAnsi="Bookman Old Style"/>
          <w:sz w:val="22"/>
          <w:szCs w:val="22"/>
        </w:rPr>
        <w:t>;</w:t>
      </w:r>
    </w:p>
    <w:p w:rsidR="005A594C" w:rsidRDefault="005A594C" w:rsidP="00A5786E">
      <w:pPr>
        <w:jc w:val="both"/>
        <w:rPr>
          <w:rFonts w:ascii="Bookman Old Style" w:hAnsi="Bookman Old Style"/>
          <w:sz w:val="22"/>
          <w:szCs w:val="22"/>
        </w:rPr>
      </w:pPr>
    </w:p>
    <w:p w:rsidR="005A594C" w:rsidRPr="005A594C" w:rsidRDefault="005A594C" w:rsidP="005A594C">
      <w:pPr>
        <w:jc w:val="both"/>
        <w:rPr>
          <w:rFonts w:ascii="Bookman Old Style" w:hAnsi="Bookman Old Style"/>
          <w:sz w:val="22"/>
          <w:szCs w:val="22"/>
        </w:rPr>
      </w:pPr>
      <w:r>
        <w:rPr>
          <w:rFonts w:ascii="Bookman Old Style" w:hAnsi="Bookman Old Style"/>
          <w:sz w:val="22"/>
          <w:szCs w:val="22"/>
        </w:rPr>
        <w:t xml:space="preserve">IMPEGNA ALTRESÌ </w:t>
      </w:r>
      <w:r w:rsidRPr="005A594C">
        <w:rPr>
          <w:rFonts w:ascii="Bookman Old Style" w:hAnsi="Bookman Old Style"/>
          <w:sz w:val="22"/>
          <w:szCs w:val="22"/>
        </w:rPr>
        <w:t>l'amministrazione ad adottare una politica di genere nella toponomastica attraverso l'attribuzione dei nomi delle 21 donne dell'Assemblea Costituente nonché di donne protagoniste dell'attività politica</w:t>
      </w:r>
      <w:r w:rsidR="009425A4">
        <w:rPr>
          <w:rFonts w:ascii="Bookman Old Style" w:hAnsi="Bookman Old Style"/>
          <w:sz w:val="22"/>
          <w:szCs w:val="22"/>
        </w:rPr>
        <w:t>,</w:t>
      </w:r>
      <w:r w:rsidRPr="005A594C">
        <w:rPr>
          <w:rFonts w:ascii="Bookman Old Style" w:hAnsi="Bookman Old Style"/>
          <w:sz w:val="22"/>
          <w:szCs w:val="22"/>
        </w:rPr>
        <w:t xml:space="preserve"> culturale</w:t>
      </w:r>
      <w:r w:rsidR="009425A4">
        <w:rPr>
          <w:rFonts w:ascii="Bookman Old Style" w:hAnsi="Bookman Old Style"/>
          <w:sz w:val="22"/>
          <w:szCs w:val="22"/>
        </w:rPr>
        <w:t>,</w:t>
      </w:r>
      <w:bookmarkStart w:id="0" w:name="_GoBack"/>
      <w:bookmarkEnd w:id="0"/>
      <w:r w:rsidRPr="005A594C">
        <w:rPr>
          <w:rFonts w:ascii="Bookman Old Style" w:hAnsi="Bookman Old Style"/>
          <w:sz w:val="22"/>
          <w:szCs w:val="22"/>
        </w:rPr>
        <w:t xml:space="preserve"> sociale ed economica del territorio alle vie, piazze,</w:t>
      </w:r>
      <w:r>
        <w:rPr>
          <w:rFonts w:ascii="Bookman Old Style" w:hAnsi="Bookman Old Style"/>
          <w:sz w:val="22"/>
          <w:szCs w:val="22"/>
        </w:rPr>
        <w:t xml:space="preserve"> giardini, scuole e biblioteche;</w:t>
      </w:r>
    </w:p>
    <w:p w:rsidR="00A5786E" w:rsidRPr="00A5786E" w:rsidRDefault="00A5786E" w:rsidP="00A5786E">
      <w:pPr>
        <w:jc w:val="both"/>
        <w:rPr>
          <w:rFonts w:ascii="Bookman Old Style" w:hAnsi="Bookman Old Style"/>
        </w:rPr>
      </w:pPr>
    </w:p>
    <w:p w:rsidR="00A5786E" w:rsidRDefault="00A5786E" w:rsidP="00A5786E">
      <w:pPr>
        <w:jc w:val="both"/>
        <w:rPr>
          <w:rFonts w:ascii="Bookman Old Style" w:hAnsi="Bookman Old Style"/>
          <w:sz w:val="22"/>
          <w:szCs w:val="22"/>
        </w:rPr>
      </w:pPr>
      <w:r w:rsidRPr="00A5786E">
        <w:rPr>
          <w:rFonts w:ascii="Bookman Old Style" w:hAnsi="Bookman Old Style"/>
          <w:sz w:val="22"/>
          <w:szCs w:val="22"/>
        </w:rPr>
        <w:t>IL CONSIGLIO COMUNALE DI</w:t>
      </w:r>
      <w:r>
        <w:rPr>
          <w:rFonts w:ascii="Bookman Old Style" w:hAnsi="Bookman Old Style"/>
          <w:sz w:val="22"/>
          <w:szCs w:val="22"/>
        </w:rPr>
        <w:t xml:space="preserve"> ………………………….</w:t>
      </w:r>
    </w:p>
    <w:p w:rsidR="00A5786E" w:rsidRPr="005A594C" w:rsidRDefault="00A5786E" w:rsidP="005A594C">
      <w:pPr>
        <w:jc w:val="both"/>
        <w:rPr>
          <w:rFonts w:ascii="Bookman Old Style" w:hAnsi="Bookman Old Style"/>
        </w:rPr>
      </w:pPr>
    </w:p>
    <w:p w:rsidR="00A5786E" w:rsidRPr="00A5786E" w:rsidRDefault="00A5786E" w:rsidP="00A5786E">
      <w:pPr>
        <w:jc w:val="both"/>
        <w:rPr>
          <w:rFonts w:ascii="Bookman Old Style" w:hAnsi="Bookman Old Style"/>
          <w:sz w:val="22"/>
          <w:szCs w:val="22"/>
        </w:rPr>
      </w:pPr>
      <w:r>
        <w:rPr>
          <w:rFonts w:ascii="Bookman Old Style" w:hAnsi="Bookman Old Style"/>
          <w:sz w:val="22"/>
          <w:szCs w:val="22"/>
        </w:rPr>
        <w:t>i</w:t>
      </w:r>
      <w:r w:rsidRPr="00A5786E">
        <w:rPr>
          <w:rFonts w:ascii="Bookman Old Style" w:hAnsi="Bookman Old Style"/>
          <w:sz w:val="22"/>
          <w:szCs w:val="22"/>
        </w:rPr>
        <w:t>ntende così, in occasione del 70 esimo anniversario del primo voto a suffragio universale, mettere in evidenza l'impegno che le donne, in ogni parte d'Italia, a partire dalle esperienze comunali, stanno promuovendo per rispondere ai problemi della vita quotidiana dei cittadini.</w:t>
      </w:r>
    </w:p>
    <w:p w:rsidR="00A5786E" w:rsidRPr="00A5786E" w:rsidRDefault="00A5786E" w:rsidP="00A5786E">
      <w:pPr>
        <w:pStyle w:val="Paragrafoelenco"/>
        <w:spacing w:after="0" w:line="240" w:lineRule="auto"/>
        <w:jc w:val="both"/>
        <w:rPr>
          <w:rFonts w:ascii="Bookman Old Style" w:hAnsi="Bookman Old Style"/>
        </w:rPr>
      </w:pPr>
      <w:r w:rsidRPr="00A5786E">
        <w:rPr>
          <w:rFonts w:ascii="Bookman Old Style" w:hAnsi="Bookman Old Style"/>
        </w:rPr>
        <w:br/>
      </w:r>
    </w:p>
    <w:p w:rsidR="00A5786E" w:rsidRPr="00A5786E" w:rsidRDefault="00A5786E" w:rsidP="00A5786E">
      <w:pPr>
        <w:jc w:val="both"/>
        <w:rPr>
          <w:rFonts w:ascii="Bookman Old Style" w:hAnsi="Bookman Old Style"/>
          <w:sz w:val="22"/>
          <w:szCs w:val="22"/>
        </w:rPr>
      </w:pPr>
      <w:r w:rsidRPr="00A5786E">
        <w:rPr>
          <w:rFonts w:ascii="Bookman Old Style" w:hAnsi="Bookman Old Style"/>
          <w:sz w:val="22"/>
          <w:szCs w:val="22"/>
        </w:rPr>
        <w:t>vuole riconoscere</w:t>
      </w:r>
      <w:r>
        <w:rPr>
          <w:rFonts w:ascii="Bookman Old Style" w:hAnsi="Bookman Old Style"/>
          <w:sz w:val="22"/>
          <w:szCs w:val="22"/>
        </w:rPr>
        <w:t>,</w:t>
      </w:r>
      <w:r w:rsidRPr="00A5786E">
        <w:rPr>
          <w:rFonts w:ascii="Bookman Old Style" w:hAnsi="Bookman Old Style"/>
          <w:sz w:val="22"/>
          <w:szCs w:val="22"/>
        </w:rPr>
        <w:t> </w:t>
      </w:r>
      <w:r>
        <w:rPr>
          <w:rFonts w:ascii="Bookman Old Style" w:hAnsi="Bookman Old Style"/>
          <w:sz w:val="22"/>
          <w:szCs w:val="22"/>
        </w:rPr>
        <w:t xml:space="preserve">anche attraverso questi atti, </w:t>
      </w:r>
      <w:r w:rsidRPr="00A5786E">
        <w:rPr>
          <w:rFonts w:ascii="Bookman Old Style" w:hAnsi="Bookman Old Style"/>
          <w:sz w:val="22"/>
          <w:szCs w:val="22"/>
        </w:rPr>
        <w:t>l’impegno dimostrato a contrasto di ogni forma di discriminazione e per garantire una piena e paritaria partecipazione di tutti alla vit</w:t>
      </w:r>
      <w:r w:rsidR="00E77255">
        <w:rPr>
          <w:rFonts w:ascii="Bookman Old Style" w:hAnsi="Bookman Old Style"/>
          <w:sz w:val="22"/>
          <w:szCs w:val="22"/>
        </w:rPr>
        <w:t>a civile e sociale del Paese.</w:t>
      </w:r>
    </w:p>
    <w:p w:rsidR="00A5786E" w:rsidRDefault="00A5786E" w:rsidP="00A5786E">
      <w:pPr>
        <w:jc w:val="both"/>
        <w:rPr>
          <w:rFonts w:ascii="Bookman Old Style" w:hAnsi="Bookman Old Style"/>
        </w:rPr>
      </w:pPr>
    </w:p>
    <w:p w:rsidR="00483897" w:rsidRPr="00AC4D20" w:rsidRDefault="00483897" w:rsidP="00483897">
      <w:pPr>
        <w:pStyle w:val="Paragrafoelenco"/>
        <w:spacing w:after="0" w:line="240" w:lineRule="auto"/>
        <w:ind w:left="0"/>
        <w:jc w:val="both"/>
        <w:rPr>
          <w:rFonts w:ascii="Bookman Old Style" w:hAnsi="Bookman Old Style"/>
        </w:rPr>
      </w:pPr>
    </w:p>
    <w:p w:rsidR="00A5786E" w:rsidRDefault="00A5786E" w:rsidP="00483897">
      <w:pPr>
        <w:contextualSpacing/>
        <w:jc w:val="both"/>
        <w:rPr>
          <w:rFonts w:ascii="Bookman Old Style" w:hAnsi="Bookman Old Style"/>
          <w:b/>
          <w:sz w:val="22"/>
          <w:szCs w:val="22"/>
        </w:rPr>
      </w:pPr>
    </w:p>
    <w:p w:rsidR="00A5786E" w:rsidRDefault="00A5786E" w:rsidP="00483897">
      <w:pPr>
        <w:contextualSpacing/>
        <w:jc w:val="both"/>
        <w:rPr>
          <w:rFonts w:ascii="Bookman Old Style" w:hAnsi="Bookman Old Style"/>
          <w:b/>
          <w:sz w:val="22"/>
          <w:szCs w:val="22"/>
        </w:rPr>
      </w:pPr>
    </w:p>
    <w:p w:rsidR="00A5786E" w:rsidRDefault="00A5786E" w:rsidP="00483897">
      <w:pPr>
        <w:contextualSpacing/>
        <w:jc w:val="both"/>
        <w:rPr>
          <w:rFonts w:ascii="Bookman Old Style" w:hAnsi="Bookman Old Style"/>
          <w:b/>
          <w:sz w:val="22"/>
          <w:szCs w:val="22"/>
        </w:rPr>
      </w:pPr>
    </w:p>
    <w:p w:rsidR="00A5786E" w:rsidRDefault="00A5786E" w:rsidP="00483897">
      <w:pPr>
        <w:contextualSpacing/>
        <w:jc w:val="both"/>
        <w:rPr>
          <w:rFonts w:ascii="Bookman Old Style" w:hAnsi="Bookman Old Style"/>
          <w:b/>
          <w:sz w:val="22"/>
          <w:szCs w:val="22"/>
        </w:rPr>
      </w:pPr>
    </w:p>
    <w:sectPr w:rsidR="00A5786E" w:rsidSect="0038346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E900C4"/>
    <w:multiLevelType w:val="hybridMultilevel"/>
    <w:tmpl w:val="46AA6FA6"/>
    <w:lvl w:ilvl="0" w:tplc="45869AD4">
      <w:numFmt w:val="bullet"/>
      <w:lvlText w:val="-"/>
      <w:lvlJc w:val="left"/>
      <w:pPr>
        <w:ind w:left="720" w:hanging="360"/>
      </w:pPr>
      <w:rPr>
        <w:rFonts w:ascii="Bookman Old Style" w:eastAsia="Times New Roman" w:hAnsi="Bookman Old Style"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5F4D49D4"/>
    <w:multiLevelType w:val="hybridMultilevel"/>
    <w:tmpl w:val="22C6574A"/>
    <w:lvl w:ilvl="0" w:tplc="270C5F20">
      <w:numFmt w:val="bullet"/>
      <w:lvlText w:val="-"/>
      <w:lvlJc w:val="left"/>
      <w:pPr>
        <w:ind w:left="720" w:hanging="360"/>
      </w:pPr>
      <w:rPr>
        <w:rFonts w:ascii="Bookman Old Style" w:eastAsia="Times New Roman" w:hAnsi="Bookman Old Style" w:cs="Times New Roman" w:hint="default"/>
        <w:color w:val="30303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24D4310"/>
    <w:multiLevelType w:val="hybridMultilevel"/>
    <w:tmpl w:val="3F24A4D6"/>
    <w:lvl w:ilvl="0" w:tplc="B45EF98E">
      <w:numFmt w:val="bullet"/>
      <w:lvlText w:val="-"/>
      <w:lvlJc w:val="left"/>
      <w:pPr>
        <w:ind w:left="720" w:hanging="360"/>
      </w:pPr>
      <w:rPr>
        <w:rFonts w:ascii="Bookman Old Style" w:eastAsia="Times New Roman" w:hAnsi="Bookman Old Style"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DB015AD"/>
    <w:multiLevelType w:val="hybridMultilevel"/>
    <w:tmpl w:val="6D20E49E"/>
    <w:lvl w:ilvl="0" w:tplc="270C5F20">
      <w:numFmt w:val="bullet"/>
      <w:lvlText w:val="-"/>
      <w:lvlJc w:val="left"/>
      <w:pPr>
        <w:ind w:left="720" w:hanging="360"/>
      </w:pPr>
      <w:rPr>
        <w:rFonts w:ascii="Bookman Old Style" w:eastAsia="Times New Roman" w:hAnsi="Bookman Old Style" w:cs="Times New Roman" w:hint="default"/>
        <w:color w:val="30303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897"/>
    <w:rsid w:val="000A5D52"/>
    <w:rsid w:val="00104F7C"/>
    <w:rsid w:val="00383463"/>
    <w:rsid w:val="00483897"/>
    <w:rsid w:val="004976F4"/>
    <w:rsid w:val="005A594C"/>
    <w:rsid w:val="00930E8E"/>
    <w:rsid w:val="009425A4"/>
    <w:rsid w:val="00A05BA7"/>
    <w:rsid w:val="00A5786E"/>
    <w:rsid w:val="00D82D71"/>
    <w:rsid w:val="00E31ECD"/>
    <w:rsid w:val="00E772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83897"/>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83897"/>
    <w:pPr>
      <w:spacing w:after="200" w:line="276" w:lineRule="auto"/>
      <w:ind w:left="720"/>
      <w:contextualSpacing/>
    </w:pPr>
    <w:rPr>
      <w:rFonts w:ascii="Calibri" w:eastAsia="Calibri" w:hAnsi="Calibri"/>
      <w:sz w:val="22"/>
      <w:szCs w:val="22"/>
      <w:lang w:eastAsia="en-US"/>
    </w:rPr>
  </w:style>
  <w:style w:type="paragraph" w:styleId="Testofumetto">
    <w:name w:val="Balloon Text"/>
    <w:basedOn w:val="Normale"/>
    <w:link w:val="TestofumettoCarattere"/>
    <w:uiPriority w:val="99"/>
    <w:semiHidden/>
    <w:unhideWhenUsed/>
    <w:rsid w:val="00A05BA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05BA7"/>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83897"/>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83897"/>
    <w:pPr>
      <w:spacing w:after="200" w:line="276" w:lineRule="auto"/>
      <w:ind w:left="720"/>
      <w:contextualSpacing/>
    </w:pPr>
    <w:rPr>
      <w:rFonts w:ascii="Calibri" w:eastAsia="Calibri" w:hAnsi="Calibri"/>
      <w:sz w:val="22"/>
      <w:szCs w:val="22"/>
      <w:lang w:eastAsia="en-US"/>
    </w:rPr>
  </w:style>
  <w:style w:type="paragraph" w:styleId="Testofumetto">
    <w:name w:val="Balloon Text"/>
    <w:basedOn w:val="Normale"/>
    <w:link w:val="TestofumettoCarattere"/>
    <w:uiPriority w:val="99"/>
    <w:semiHidden/>
    <w:unhideWhenUsed/>
    <w:rsid w:val="00A05BA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05BA7"/>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5356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941</Words>
  <Characters>5366</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dc:creator>
  <cp:lastModifiedBy>Carmen Castelluccio</cp:lastModifiedBy>
  <cp:revision>3</cp:revision>
  <cp:lastPrinted>2016-03-01T13:48:00Z</cp:lastPrinted>
  <dcterms:created xsi:type="dcterms:W3CDTF">2016-03-08T08:51:00Z</dcterms:created>
  <dcterms:modified xsi:type="dcterms:W3CDTF">2016-03-08T09:10:00Z</dcterms:modified>
</cp:coreProperties>
</file>