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EBC2" w14:textId="77777777" w:rsidR="00213D18" w:rsidRDefault="00213D18" w:rsidP="00FE6D9E">
      <w:pPr>
        <w:jc w:val="both"/>
        <w:rPr>
          <w:rFonts w:ascii="Bookman Old Style" w:hAnsi="Bookman Old Style"/>
          <w:color w:val="000000"/>
          <w:spacing w:val="-2"/>
          <w:sz w:val="22"/>
          <w:szCs w:val="22"/>
          <w:u w:val="single"/>
        </w:rPr>
      </w:pPr>
      <w:bookmarkStart w:id="0" w:name="_GoBack"/>
      <w:bookmarkEnd w:id="0"/>
    </w:p>
    <w:p w14:paraId="623F5B20" w14:textId="77777777" w:rsidR="00213D18" w:rsidRDefault="00213D18" w:rsidP="00FE6D9E">
      <w:pPr>
        <w:jc w:val="both"/>
        <w:rPr>
          <w:rFonts w:ascii="Bookman Old Style" w:hAnsi="Bookman Old Style"/>
          <w:color w:val="000000"/>
          <w:spacing w:val="-2"/>
          <w:sz w:val="22"/>
          <w:szCs w:val="22"/>
          <w:u w:val="single"/>
        </w:rPr>
      </w:pPr>
    </w:p>
    <w:p w14:paraId="3397B8F6" w14:textId="77777777" w:rsidR="00213D18" w:rsidRPr="00213D18" w:rsidRDefault="00213D18" w:rsidP="00FE6D9E">
      <w:pPr>
        <w:jc w:val="both"/>
        <w:rPr>
          <w:rFonts w:ascii="Bookman Old Style" w:hAnsi="Bookman Old Style"/>
          <w:color w:val="000000"/>
          <w:spacing w:val="-2"/>
          <w:sz w:val="22"/>
          <w:szCs w:val="22"/>
          <w:u w:val="single"/>
        </w:rPr>
      </w:pPr>
    </w:p>
    <w:p w14:paraId="5E9F8324" w14:textId="77777777" w:rsidR="00166305" w:rsidRDefault="00166305" w:rsidP="00FE6D9E">
      <w:pPr>
        <w:jc w:val="both"/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30A7B182" wp14:editId="2C51836C">
            <wp:extent cx="685800" cy="914400"/>
            <wp:effectExtent l="0" t="0" r="0" b="0"/>
            <wp:docPr id="1" name="Immagine 1" descr="logo anci d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ci dor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155"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  <w:t xml:space="preserve">      </w:t>
      </w:r>
      <w:r w:rsidR="000E5155"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  <w:tab/>
      </w:r>
      <w:r w:rsidR="000E5155"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  <w:tab/>
      </w:r>
      <w:r w:rsidR="000E5155"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  <w:tab/>
      </w:r>
      <w:r w:rsidR="000E5155"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  <w:tab/>
      </w:r>
      <w:r w:rsidR="000E5155"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  <w:tab/>
      </w:r>
      <w:r w:rsidR="000E5155"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  <w:tab/>
      </w:r>
      <w:r w:rsidR="000E5155"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  <w:tab/>
      </w:r>
      <w:r w:rsidR="000E5155"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  <w:tab/>
      </w:r>
      <w:r w:rsidR="000E5155"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  <w:tab/>
      </w:r>
      <w:r w:rsidR="000E5155">
        <w:rPr>
          <w:noProof/>
        </w:rPr>
        <w:t xml:space="preserve">    </w:t>
      </w:r>
      <w:r w:rsidR="000E5155">
        <w:rPr>
          <w:noProof/>
        </w:rPr>
        <w:drawing>
          <wp:inline distT="0" distB="0" distL="0" distR="0" wp14:anchorId="4E2B8CBE" wp14:editId="77C32BF0">
            <wp:extent cx="962025" cy="657225"/>
            <wp:effectExtent l="0" t="0" r="9525" b="9525"/>
            <wp:docPr id="3" name="Immagine 3" descr="HD_10.7:LAVORI IN CORSO:IFEL:LOGOI_IFEL_STACCATO:logo_IFEL_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_10.7:LAVORI IN CORSO:IFEL:LOGOI_IFEL_STACCATO:logo_IFEL_Fondazi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88616" w14:textId="77777777" w:rsidR="00166305" w:rsidRDefault="00166305" w:rsidP="00FE6D9E">
      <w:pPr>
        <w:jc w:val="both"/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</w:pPr>
    </w:p>
    <w:p w14:paraId="48DCFEFD" w14:textId="77777777" w:rsidR="00166305" w:rsidRPr="000E5155" w:rsidRDefault="000E5155" w:rsidP="00FE6D9E">
      <w:pPr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  <w:r w:rsidRPr="000E5155">
        <w:rPr>
          <w:rFonts w:ascii="Bookman Old Style" w:hAnsi="Bookman Old Style"/>
          <w:color w:val="000000"/>
          <w:spacing w:val="-2"/>
          <w:sz w:val="22"/>
          <w:szCs w:val="22"/>
        </w:rPr>
        <w:t>Prot. n. 35/DFL/AF/fp-19</w:t>
      </w:r>
    </w:p>
    <w:p w14:paraId="612F19A2" w14:textId="77777777" w:rsidR="00166305" w:rsidRDefault="00166305" w:rsidP="00FE6D9E">
      <w:pPr>
        <w:jc w:val="both"/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</w:pPr>
    </w:p>
    <w:p w14:paraId="66F74101" w14:textId="77777777" w:rsidR="00166305" w:rsidRDefault="00166305" w:rsidP="00FE6D9E">
      <w:pPr>
        <w:jc w:val="both"/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</w:pPr>
    </w:p>
    <w:p w14:paraId="3685A572" w14:textId="77777777" w:rsidR="003D6637" w:rsidRPr="006178C1" w:rsidRDefault="003D6637" w:rsidP="00FE6D9E">
      <w:pPr>
        <w:jc w:val="both"/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</w:pPr>
      <w:r w:rsidRPr="006178C1">
        <w:rPr>
          <w:rFonts w:ascii="Bookman Old Style" w:hAnsi="Bookman Old Style"/>
          <w:i/>
          <w:color w:val="000000"/>
          <w:spacing w:val="-2"/>
          <w:sz w:val="22"/>
          <w:szCs w:val="22"/>
          <w:u w:val="single"/>
        </w:rPr>
        <w:t>A tutti i Comuni</w:t>
      </w:r>
    </w:p>
    <w:p w14:paraId="4028D756" w14:textId="77777777" w:rsidR="003D6637" w:rsidRDefault="003D6637" w:rsidP="00FE6D9E">
      <w:pPr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</w:p>
    <w:p w14:paraId="79D9DEAC" w14:textId="77777777" w:rsidR="00213D18" w:rsidRPr="00213D18" w:rsidRDefault="00CE75C9" w:rsidP="00FE6D9E">
      <w:pPr>
        <w:jc w:val="both"/>
        <w:rPr>
          <w:rFonts w:ascii="Bookman Old Style" w:hAnsi="Bookman Old Style"/>
          <w:b/>
          <w:i/>
          <w:color w:val="000000"/>
          <w:spacing w:val="-2"/>
          <w:sz w:val="22"/>
          <w:szCs w:val="22"/>
        </w:rPr>
      </w:pPr>
      <w:r>
        <w:rPr>
          <w:rFonts w:ascii="Bookman Old Style" w:hAnsi="Bookman Old Style"/>
          <w:b/>
          <w:i/>
          <w:color w:val="000000"/>
          <w:spacing w:val="-2"/>
          <w:sz w:val="22"/>
          <w:szCs w:val="22"/>
        </w:rPr>
        <w:t>Roma, 12</w:t>
      </w:r>
      <w:r w:rsidR="00213D18" w:rsidRPr="00213D18">
        <w:rPr>
          <w:rFonts w:ascii="Bookman Old Style" w:hAnsi="Bookman Old Style"/>
          <w:b/>
          <w:i/>
          <w:color w:val="000000"/>
          <w:spacing w:val="-2"/>
          <w:sz w:val="22"/>
          <w:szCs w:val="22"/>
        </w:rPr>
        <w:t xml:space="preserve"> dicembre 2019</w:t>
      </w:r>
    </w:p>
    <w:p w14:paraId="364063EC" w14:textId="77777777" w:rsidR="00213D18" w:rsidRDefault="00213D18" w:rsidP="00FE6D9E">
      <w:pPr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</w:p>
    <w:p w14:paraId="5F461CE4" w14:textId="77777777" w:rsidR="003D6637" w:rsidRPr="002551B2" w:rsidRDefault="003D6637" w:rsidP="00FE6D9E">
      <w:pPr>
        <w:jc w:val="both"/>
        <w:rPr>
          <w:rFonts w:ascii="Bookman Old Style" w:hAnsi="Bookman Old Style"/>
          <w:b/>
          <w:color w:val="000000"/>
          <w:spacing w:val="-2"/>
          <w:sz w:val="22"/>
          <w:szCs w:val="22"/>
        </w:rPr>
      </w:pPr>
      <w:r w:rsidRPr="002551B2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Oggetto: </w:t>
      </w:r>
      <w:r w:rsidR="00213D18">
        <w:rPr>
          <w:rFonts w:ascii="Bookman Old Style" w:hAnsi="Bookman Old Style"/>
          <w:b/>
          <w:color w:val="000000"/>
          <w:spacing w:val="-2"/>
          <w:sz w:val="22"/>
          <w:szCs w:val="22"/>
        </w:rPr>
        <w:t>r</w:t>
      </w:r>
      <w:r w:rsidR="0041301E" w:rsidRPr="002551B2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invio al 30 aprile del termine per l’approvazione delle tariffe e dei regolamenti </w:t>
      </w:r>
      <w:r w:rsidR="009D5700" w:rsidRPr="002551B2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TARI e tariffa corrispettiva e attuazione delle </w:t>
      </w:r>
      <w:r w:rsidRPr="002551B2">
        <w:rPr>
          <w:rFonts w:ascii="Bookman Old Style" w:hAnsi="Bookman Old Style"/>
          <w:b/>
          <w:color w:val="000000"/>
          <w:spacing w:val="-2"/>
          <w:sz w:val="22"/>
          <w:szCs w:val="22"/>
        </w:rPr>
        <w:t>Delibere A</w:t>
      </w:r>
      <w:r w:rsid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>RERA</w:t>
      </w:r>
      <w:r w:rsidRPr="002551B2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 n.443 e 444 del 31 ottobre 2019</w:t>
      </w:r>
    </w:p>
    <w:p w14:paraId="1FCF2D99" w14:textId="77777777" w:rsidR="003D6637" w:rsidRDefault="003D6637" w:rsidP="00FE6D9E">
      <w:pPr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</w:p>
    <w:p w14:paraId="6A150718" w14:textId="77777777" w:rsidR="003D6637" w:rsidRDefault="003D6637" w:rsidP="00FE6D9E">
      <w:pPr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</w:p>
    <w:p w14:paraId="43BE0C9E" w14:textId="05E42481" w:rsidR="009D5700" w:rsidRDefault="009A482B" w:rsidP="009A482B">
      <w:pPr>
        <w:spacing w:after="120"/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  <w:r>
        <w:rPr>
          <w:rFonts w:ascii="Bookman Old Style" w:hAnsi="Bookman Old Style"/>
          <w:color w:val="000000"/>
          <w:spacing w:val="-2"/>
          <w:sz w:val="22"/>
          <w:szCs w:val="22"/>
        </w:rPr>
        <w:t>È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r w:rsidR="009D5700">
        <w:rPr>
          <w:rFonts w:ascii="Bookman Old Style" w:hAnsi="Bookman Old Style"/>
          <w:color w:val="000000"/>
          <w:spacing w:val="-2"/>
          <w:sz w:val="22"/>
          <w:szCs w:val="22"/>
        </w:rPr>
        <w:t xml:space="preserve">stato recentemente approvato </w:t>
      </w:r>
      <w:r w:rsidR="00E2236A">
        <w:rPr>
          <w:rFonts w:ascii="Bookman Old Style" w:hAnsi="Bookman Old Style"/>
          <w:color w:val="000000"/>
          <w:spacing w:val="-2"/>
          <w:sz w:val="22"/>
          <w:szCs w:val="22"/>
        </w:rPr>
        <w:t xml:space="preserve">un </w:t>
      </w:r>
      <w:r w:rsidR="0041301E">
        <w:rPr>
          <w:rFonts w:ascii="Bookman Old Style" w:hAnsi="Bookman Old Style"/>
          <w:color w:val="000000"/>
          <w:spacing w:val="-2"/>
          <w:sz w:val="22"/>
          <w:szCs w:val="22"/>
        </w:rPr>
        <w:t xml:space="preserve">emendamento </w:t>
      </w:r>
      <w:r w:rsidR="009D5700">
        <w:rPr>
          <w:rFonts w:ascii="Bookman Old Style" w:hAnsi="Bookman Old Style"/>
          <w:color w:val="000000"/>
          <w:spacing w:val="-2"/>
          <w:sz w:val="22"/>
          <w:szCs w:val="22"/>
        </w:rPr>
        <w:t xml:space="preserve">al </w:t>
      </w:r>
      <w:r w:rsidR="009D5700" w:rsidRPr="009D5700">
        <w:rPr>
          <w:rFonts w:ascii="Bookman Old Style" w:hAnsi="Bookman Old Style"/>
          <w:color w:val="000000"/>
          <w:spacing w:val="-2"/>
          <w:sz w:val="22"/>
          <w:szCs w:val="22"/>
        </w:rPr>
        <w:t xml:space="preserve">dl fiscale 2019 </w:t>
      </w:r>
      <w:r w:rsidR="009D5700">
        <w:rPr>
          <w:rFonts w:ascii="Bookman Old Style" w:hAnsi="Bookman Old Style"/>
          <w:color w:val="000000"/>
          <w:spacing w:val="-2"/>
          <w:sz w:val="22"/>
          <w:szCs w:val="22"/>
        </w:rPr>
        <w:t xml:space="preserve">(dl n.124 del 26 ottobre 2019) </w:t>
      </w:r>
      <w:r w:rsidR="009D5700" w:rsidRPr="009D5700">
        <w:rPr>
          <w:rFonts w:ascii="Bookman Old Style" w:hAnsi="Bookman Old Style"/>
          <w:color w:val="000000"/>
          <w:spacing w:val="-2"/>
          <w:sz w:val="22"/>
          <w:szCs w:val="22"/>
        </w:rPr>
        <w:t>che sposta al 30 aprile di ciascun anno il termine per l’approvazione dei regolamenti e delle tariffe della TARI e della tariffa corrispettiva</w:t>
      </w:r>
      <w:r w:rsidR="00E2236A">
        <w:rPr>
          <w:rFonts w:ascii="Bookman Old Style" w:hAnsi="Bookman Old Style"/>
          <w:color w:val="000000"/>
          <w:spacing w:val="-2"/>
          <w:sz w:val="22"/>
          <w:szCs w:val="22"/>
        </w:rPr>
        <w:t>, sganciandolo dal termine per l’approvazione del bilancio di previsione.</w:t>
      </w:r>
    </w:p>
    <w:p w14:paraId="6CF6EEA0" w14:textId="648D956D" w:rsidR="00A32131" w:rsidRDefault="009D5700" w:rsidP="009A482B">
      <w:pPr>
        <w:spacing w:after="120"/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  <w:r>
        <w:rPr>
          <w:rFonts w:ascii="Bookman Old Style" w:hAnsi="Bookman Old Style"/>
          <w:color w:val="000000"/>
          <w:spacing w:val="-2"/>
          <w:sz w:val="22"/>
          <w:szCs w:val="22"/>
        </w:rPr>
        <w:t>L’opportu</w:t>
      </w:r>
      <w:r w:rsidR="00E2236A">
        <w:rPr>
          <w:rFonts w:ascii="Bookman Old Style" w:hAnsi="Bookman Old Style"/>
          <w:color w:val="000000"/>
          <w:spacing w:val="-2"/>
          <w:sz w:val="22"/>
          <w:szCs w:val="22"/>
        </w:rPr>
        <w:t>nità dell’</w:t>
      </w:r>
      <w:r w:rsidR="002551B2">
        <w:rPr>
          <w:rFonts w:ascii="Bookman Old Style" w:hAnsi="Bookman Old Style"/>
          <w:color w:val="000000"/>
          <w:spacing w:val="-2"/>
          <w:sz w:val="22"/>
          <w:szCs w:val="22"/>
        </w:rPr>
        <w:t>intervento normativo</w:t>
      </w:r>
      <w:r w:rsidR="00E2236A">
        <w:rPr>
          <w:rFonts w:ascii="Bookman Old Style" w:hAnsi="Bookman Old Style"/>
          <w:color w:val="000000"/>
          <w:spacing w:val="-2"/>
          <w:sz w:val="22"/>
          <w:szCs w:val="22"/>
        </w:rPr>
        <w:t>,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 più volte sollecitato da A</w:t>
      </w:r>
      <w:r w:rsidR="00611E42">
        <w:rPr>
          <w:rFonts w:ascii="Bookman Old Style" w:hAnsi="Bookman Old Style"/>
          <w:color w:val="000000"/>
          <w:spacing w:val="-2"/>
          <w:sz w:val="22"/>
          <w:szCs w:val="22"/>
        </w:rPr>
        <w:t>NCI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, nasce dal</w:t>
      </w:r>
      <w:r w:rsidR="002551B2">
        <w:rPr>
          <w:rFonts w:ascii="Bookman Old Style" w:hAnsi="Bookman Old Style"/>
          <w:color w:val="000000"/>
          <w:spacing w:val="-2"/>
          <w:sz w:val="22"/>
          <w:szCs w:val="22"/>
        </w:rPr>
        <w:t xml:space="preserve">l’esigenza </w:t>
      </w:r>
      <w:r w:rsidR="00A32131">
        <w:rPr>
          <w:rFonts w:ascii="Bookman Old Style" w:hAnsi="Bookman Old Style"/>
          <w:color w:val="000000"/>
          <w:spacing w:val="-2"/>
          <w:sz w:val="22"/>
          <w:szCs w:val="22"/>
        </w:rPr>
        <w:t>manifestata da</w:t>
      </w:r>
      <w:r w:rsidR="002551B2">
        <w:rPr>
          <w:rFonts w:ascii="Bookman Old Style" w:hAnsi="Bookman Old Style"/>
          <w:color w:val="000000"/>
          <w:spacing w:val="-2"/>
          <w:sz w:val="22"/>
          <w:szCs w:val="22"/>
        </w:rPr>
        <w:t>i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r w:rsidR="002551B2" w:rsidRPr="002551B2">
        <w:rPr>
          <w:rFonts w:ascii="Bookman Old Style" w:hAnsi="Bookman Old Style"/>
          <w:color w:val="000000"/>
          <w:spacing w:val="-2"/>
          <w:sz w:val="22"/>
          <w:szCs w:val="22"/>
        </w:rPr>
        <w:t>Com</w:t>
      </w:r>
      <w:r w:rsidR="00A32131">
        <w:rPr>
          <w:rFonts w:ascii="Bookman Old Style" w:hAnsi="Bookman Old Style"/>
          <w:color w:val="000000"/>
          <w:spacing w:val="-2"/>
          <w:sz w:val="22"/>
          <w:szCs w:val="22"/>
        </w:rPr>
        <w:t>uni e da</w:t>
      </w:r>
      <w:r w:rsidR="002551B2" w:rsidRPr="002551B2">
        <w:rPr>
          <w:rFonts w:ascii="Bookman Old Style" w:hAnsi="Bookman Old Style"/>
          <w:color w:val="000000"/>
          <w:spacing w:val="-2"/>
          <w:sz w:val="22"/>
          <w:szCs w:val="22"/>
        </w:rPr>
        <w:t xml:space="preserve">i gestori incaricati del servizio rifiuti di </w:t>
      </w:r>
      <w:r w:rsidR="002551B2">
        <w:rPr>
          <w:rFonts w:ascii="Bookman Old Style" w:hAnsi="Bookman Old Style"/>
          <w:color w:val="000000"/>
          <w:spacing w:val="-2"/>
          <w:sz w:val="22"/>
          <w:szCs w:val="22"/>
        </w:rPr>
        <w:t>disporre di un maggiore lasso di tempo, rispetto al termine ordinario del 31 dicembre 2019, per</w:t>
      </w:r>
      <w:r w:rsidR="002551B2" w:rsidRPr="002551B2">
        <w:rPr>
          <w:rFonts w:ascii="Bookman Old Style" w:hAnsi="Bookman Old Style"/>
          <w:color w:val="000000"/>
          <w:spacing w:val="-2"/>
          <w:sz w:val="22"/>
          <w:szCs w:val="22"/>
        </w:rPr>
        <w:t xml:space="preserve"> la costruzione delle nuove strutture di costo </w:t>
      </w:r>
      <w:r w:rsidR="00E551DB">
        <w:rPr>
          <w:rFonts w:ascii="Bookman Old Style" w:hAnsi="Bookman Old Style"/>
          <w:color w:val="000000"/>
          <w:spacing w:val="-2"/>
          <w:sz w:val="22"/>
          <w:szCs w:val="22"/>
        </w:rPr>
        <w:t xml:space="preserve">e </w:t>
      </w:r>
      <w:r w:rsidR="002551B2" w:rsidRPr="002551B2">
        <w:rPr>
          <w:rFonts w:ascii="Bookman Old Style" w:hAnsi="Bookman Old Style"/>
          <w:color w:val="000000"/>
          <w:spacing w:val="-2"/>
          <w:sz w:val="22"/>
          <w:szCs w:val="22"/>
        </w:rPr>
        <w:t>per l’acquisizione ed elaborazione d</w:t>
      </w:r>
      <w:r w:rsidR="002551B2">
        <w:rPr>
          <w:rFonts w:ascii="Bookman Old Style" w:hAnsi="Bookman Old Style"/>
          <w:color w:val="000000"/>
          <w:spacing w:val="-2"/>
          <w:sz w:val="22"/>
          <w:szCs w:val="22"/>
        </w:rPr>
        <w:t>i ulteriori dati sulle gestioni, necessari per l’adempimento delle prescrizioni contenute delle delibere dell</w:t>
      </w:r>
      <w:r w:rsidR="002551B2" w:rsidRPr="003D6637">
        <w:rPr>
          <w:rFonts w:ascii="Bookman Old Style" w:hAnsi="Bookman Old Style"/>
          <w:color w:val="000000"/>
          <w:spacing w:val="-2"/>
          <w:sz w:val="22"/>
          <w:szCs w:val="22"/>
        </w:rPr>
        <w:t>’Autorità di Regolazione per l’Energia, Reti e Ambiente (ARERA)</w:t>
      </w:r>
      <w:r w:rsidR="002551B2">
        <w:rPr>
          <w:rFonts w:ascii="Bookman Old Style" w:hAnsi="Bookman Old Style"/>
          <w:color w:val="000000"/>
          <w:spacing w:val="-2"/>
          <w:sz w:val="22"/>
          <w:szCs w:val="22"/>
        </w:rPr>
        <w:t>, n.443 e 444 del 31 ottobre 2019</w:t>
      </w:r>
      <w:r w:rsidR="00A32131">
        <w:rPr>
          <w:rFonts w:ascii="Bookman Old Style" w:hAnsi="Bookman Old Style"/>
          <w:color w:val="000000"/>
          <w:spacing w:val="-2"/>
          <w:sz w:val="22"/>
          <w:szCs w:val="22"/>
        </w:rPr>
        <w:t>.</w:t>
      </w:r>
    </w:p>
    <w:p w14:paraId="5EC2E04C" w14:textId="77777777" w:rsidR="002551B2" w:rsidRDefault="00A32131" w:rsidP="009A482B">
      <w:pPr>
        <w:spacing w:after="120"/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  <w:r>
        <w:rPr>
          <w:rFonts w:ascii="Bookman Old Style" w:hAnsi="Bookman Old Style"/>
          <w:color w:val="000000"/>
          <w:spacing w:val="-2"/>
          <w:sz w:val="22"/>
          <w:szCs w:val="22"/>
        </w:rPr>
        <w:t>Si ricorda infatti che tali delibere,</w:t>
      </w:r>
      <w:r w:rsidRPr="00A32131"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relative rispettivamente alla “</w:t>
      </w:r>
      <w:r w:rsidRPr="00B13ED7">
        <w:rPr>
          <w:rFonts w:ascii="Bookman Old Style" w:hAnsi="Bookman Old Style"/>
          <w:i/>
          <w:color w:val="000000"/>
          <w:spacing w:val="-2"/>
          <w:sz w:val="22"/>
          <w:szCs w:val="22"/>
        </w:rPr>
        <w:t>Definizione dei criteri di riconoscimento dei costi efficienti di esercizio e di investimento del servizio integrato dei rifiuti, per il periodo 2018-2021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” – sulla base dei quali dovranno essere determinate le componenti tariffarie in base al nuovo Metodo tariffario dei rifiuti – e alle “</w:t>
      </w:r>
      <w:r w:rsidRPr="00B13ED7">
        <w:rPr>
          <w:rFonts w:ascii="Bookman Old Style" w:hAnsi="Bookman Old Style"/>
          <w:i/>
          <w:color w:val="000000"/>
          <w:spacing w:val="-2"/>
          <w:sz w:val="22"/>
          <w:szCs w:val="22"/>
        </w:rPr>
        <w:t>Disposizioni in materia di trasparenza nel servizio di gestione dei rifiuti urbani e assimilati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”</w:t>
      </w:r>
      <w:r w:rsidR="00537B7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–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 che introducono nel sistema </w:t>
      </w:r>
      <w:r w:rsidR="00F32E7F">
        <w:rPr>
          <w:rFonts w:ascii="Bookman Old Style" w:hAnsi="Bookman Old Style"/>
          <w:color w:val="000000"/>
          <w:spacing w:val="-2"/>
          <w:sz w:val="22"/>
          <w:szCs w:val="22"/>
        </w:rPr>
        <w:t xml:space="preserve">prescrizioni in materia di </w:t>
      </w:r>
      <w:r w:rsidRPr="000939C8">
        <w:rPr>
          <w:rFonts w:ascii="Bookman Old Style" w:hAnsi="Bookman Old Style"/>
          <w:color w:val="000000"/>
          <w:spacing w:val="-2"/>
          <w:sz w:val="22"/>
          <w:szCs w:val="22"/>
        </w:rPr>
        <w:t xml:space="preserve">trasparenza </w:t>
      </w:r>
      <w:r w:rsidR="00537B7D">
        <w:rPr>
          <w:rFonts w:ascii="Bookman Old Style" w:hAnsi="Bookman Old Style"/>
          <w:color w:val="000000"/>
          <w:spacing w:val="-2"/>
          <w:sz w:val="22"/>
          <w:szCs w:val="22"/>
        </w:rPr>
        <w:t xml:space="preserve">verso gli utenti finali 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e </w:t>
      </w:r>
      <w:r w:rsidR="00F32E7F">
        <w:rPr>
          <w:rFonts w:ascii="Bookman Old Style" w:hAnsi="Bookman Old Style"/>
          <w:color w:val="000000"/>
          <w:spacing w:val="-2"/>
          <w:sz w:val="22"/>
          <w:szCs w:val="22"/>
        </w:rPr>
        <w:t xml:space="preserve">di 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t</w:t>
      </w:r>
      <w:r w:rsidRPr="000939C8">
        <w:rPr>
          <w:rFonts w:ascii="Bookman Old Style" w:hAnsi="Bookman Old Style"/>
          <w:color w:val="000000"/>
          <w:spacing w:val="-2"/>
          <w:sz w:val="22"/>
          <w:szCs w:val="22"/>
        </w:rPr>
        <w:t>rasparenza ne</w:t>
      </w:r>
      <w:r w:rsidR="00537B7D">
        <w:rPr>
          <w:rFonts w:ascii="Bookman Old Style" w:hAnsi="Bookman Old Style"/>
          <w:color w:val="000000"/>
          <w:spacing w:val="-2"/>
          <w:sz w:val="22"/>
          <w:szCs w:val="22"/>
        </w:rPr>
        <w:t>i rapporti tra gestori e Comuni –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 dovranno essere applicate nella redazione dei PEF </w:t>
      </w:r>
      <w:r w:rsidR="00F32E7F">
        <w:rPr>
          <w:rFonts w:ascii="Bookman Old Style" w:hAnsi="Bookman Old Style"/>
          <w:color w:val="000000"/>
          <w:spacing w:val="-2"/>
          <w:sz w:val="22"/>
          <w:szCs w:val="22"/>
        </w:rPr>
        <w:t xml:space="preserve">con riferimento già all’anno 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2020</w:t>
      </w:r>
      <w:r w:rsidR="00F32E7F">
        <w:rPr>
          <w:rFonts w:ascii="Bookman Old Style" w:hAnsi="Bookman Old Style"/>
          <w:color w:val="000000"/>
          <w:spacing w:val="-2"/>
          <w:sz w:val="22"/>
          <w:szCs w:val="22"/>
        </w:rPr>
        <w:t>,</w:t>
      </w:r>
      <w:r w:rsidR="00537B7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la n.443</w:t>
      </w:r>
      <w:r w:rsidR="00F32E7F">
        <w:rPr>
          <w:rFonts w:ascii="Bookman Old Style" w:hAnsi="Bookman Old Style"/>
          <w:color w:val="000000"/>
          <w:spacing w:val="-2"/>
          <w:sz w:val="22"/>
          <w:szCs w:val="22"/>
        </w:rPr>
        <w:t>,</w:t>
      </w:r>
      <w:r w:rsidR="00537B7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ed entro </w:t>
      </w:r>
      <w:r w:rsidR="00F32E7F">
        <w:rPr>
          <w:rFonts w:ascii="Bookman Old Style" w:hAnsi="Bookman Old Style"/>
          <w:color w:val="000000"/>
          <w:spacing w:val="-2"/>
          <w:sz w:val="22"/>
          <w:szCs w:val="22"/>
        </w:rPr>
        <w:t xml:space="preserve">il 1° </w:t>
      </w:r>
      <w:r w:rsidR="00537B7D">
        <w:rPr>
          <w:rFonts w:ascii="Bookman Old Style" w:hAnsi="Bookman Old Style"/>
          <w:color w:val="000000"/>
          <w:spacing w:val="-2"/>
          <w:sz w:val="22"/>
          <w:szCs w:val="22"/>
        </w:rPr>
        <w:t>aprile 2020</w:t>
      </w:r>
      <w:r w:rsidR="00F32E7F">
        <w:rPr>
          <w:rFonts w:ascii="Bookman Old Style" w:hAnsi="Bookman Old Style"/>
          <w:color w:val="000000"/>
          <w:spacing w:val="-2"/>
          <w:sz w:val="22"/>
          <w:szCs w:val="22"/>
        </w:rPr>
        <w:t>,</w:t>
      </w:r>
      <w:r w:rsidR="00537B7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la n.444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.</w:t>
      </w:r>
      <w:r w:rsidR="002551B2"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</w:p>
    <w:p w14:paraId="757E125D" w14:textId="74C0B0EA" w:rsidR="008A7D1C" w:rsidRDefault="00E2236A" w:rsidP="009A482B">
      <w:pPr>
        <w:spacing w:after="120"/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  <w:r>
        <w:rPr>
          <w:rFonts w:ascii="Bookman Old Style" w:hAnsi="Bookman Old Style"/>
          <w:color w:val="000000"/>
          <w:spacing w:val="-2"/>
          <w:sz w:val="22"/>
          <w:szCs w:val="22"/>
        </w:rPr>
        <w:t>L</w:t>
      </w:r>
      <w:r w:rsidR="000939C8">
        <w:rPr>
          <w:rFonts w:ascii="Bookman Old Style" w:hAnsi="Bookman Old Style"/>
          <w:color w:val="000000"/>
          <w:spacing w:val="-2"/>
          <w:sz w:val="22"/>
          <w:szCs w:val="22"/>
        </w:rPr>
        <w:t xml:space="preserve">e prescrizioni contenute nelle delibere in questione hanno suscitato 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giustificate </w:t>
      </w:r>
      <w:r w:rsidR="000939C8">
        <w:rPr>
          <w:rFonts w:ascii="Bookman Old Style" w:hAnsi="Bookman Old Style"/>
          <w:color w:val="000000"/>
          <w:spacing w:val="-2"/>
          <w:sz w:val="22"/>
          <w:szCs w:val="22"/>
        </w:rPr>
        <w:t xml:space="preserve">preoccupazioni </w:t>
      </w:r>
      <w:r w:rsidR="008A7D1C">
        <w:rPr>
          <w:rFonts w:ascii="Bookman Old Style" w:hAnsi="Bookman Old Style"/>
          <w:color w:val="000000"/>
          <w:spacing w:val="-2"/>
          <w:sz w:val="22"/>
          <w:szCs w:val="22"/>
        </w:rPr>
        <w:t xml:space="preserve">sia nei Comuni che nei gestori del servizio rifiuti, </w:t>
      </w:r>
      <w:r w:rsidR="000939C8">
        <w:rPr>
          <w:rFonts w:ascii="Bookman Old Style" w:hAnsi="Bookman Old Style"/>
          <w:color w:val="000000"/>
          <w:spacing w:val="-2"/>
          <w:sz w:val="22"/>
          <w:szCs w:val="22"/>
        </w:rPr>
        <w:t xml:space="preserve">in ordine a </w:t>
      </w:r>
      <w:r w:rsidR="0036272E">
        <w:rPr>
          <w:rFonts w:ascii="Bookman Old Style" w:hAnsi="Bookman Old Style"/>
          <w:color w:val="000000"/>
          <w:spacing w:val="-2"/>
          <w:sz w:val="22"/>
          <w:szCs w:val="22"/>
        </w:rPr>
        <w:t>diversi elementi –</w:t>
      </w:r>
      <w:r w:rsidR="008A7D1C"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r w:rsidR="00F32E7F">
        <w:rPr>
          <w:rFonts w:ascii="Bookman Old Style" w:hAnsi="Bookman Old Style"/>
          <w:color w:val="000000"/>
          <w:spacing w:val="-2"/>
          <w:sz w:val="22"/>
          <w:szCs w:val="22"/>
        </w:rPr>
        <w:t xml:space="preserve">in primo luogo, </w:t>
      </w:r>
      <w:r w:rsidR="00D626FF">
        <w:rPr>
          <w:rFonts w:ascii="Bookman Old Style" w:hAnsi="Bookman Old Style"/>
          <w:color w:val="000000"/>
          <w:spacing w:val="-2"/>
          <w:sz w:val="22"/>
          <w:szCs w:val="22"/>
        </w:rPr>
        <w:t xml:space="preserve">le tempistiche di </w:t>
      </w:r>
      <w:r w:rsidR="0036272E">
        <w:rPr>
          <w:rFonts w:ascii="Bookman Old Style" w:hAnsi="Bookman Old Style"/>
          <w:color w:val="000000"/>
          <w:spacing w:val="-2"/>
          <w:sz w:val="22"/>
          <w:szCs w:val="22"/>
        </w:rPr>
        <w:t xml:space="preserve">implementazione </w:t>
      </w:r>
      <w:r w:rsidR="00176112">
        <w:rPr>
          <w:rFonts w:ascii="Bookman Old Style" w:hAnsi="Bookman Old Style"/>
          <w:color w:val="000000"/>
          <w:spacing w:val="-2"/>
          <w:sz w:val="22"/>
          <w:szCs w:val="22"/>
        </w:rPr>
        <w:t>del nuovo metodo tariffario</w:t>
      </w:r>
      <w:r w:rsidR="00F32E7F"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r w:rsidR="0036272E">
        <w:rPr>
          <w:rFonts w:ascii="Bookman Old Style" w:hAnsi="Bookman Old Style"/>
          <w:color w:val="000000"/>
          <w:spacing w:val="-2"/>
          <w:sz w:val="22"/>
          <w:szCs w:val="22"/>
        </w:rPr>
        <w:t xml:space="preserve">– </w:t>
      </w:r>
      <w:r w:rsidR="008A7D1C">
        <w:rPr>
          <w:rFonts w:ascii="Bookman Old Style" w:hAnsi="Bookman Old Style"/>
          <w:color w:val="000000"/>
          <w:spacing w:val="-2"/>
          <w:sz w:val="22"/>
          <w:szCs w:val="22"/>
        </w:rPr>
        <w:t>che A</w:t>
      </w:r>
      <w:r w:rsidR="00611E42">
        <w:rPr>
          <w:rFonts w:ascii="Bookman Old Style" w:hAnsi="Bookman Old Style"/>
          <w:color w:val="000000"/>
          <w:spacing w:val="-2"/>
          <w:sz w:val="22"/>
          <w:szCs w:val="22"/>
        </w:rPr>
        <w:t>NCI</w:t>
      </w:r>
      <w:r w:rsidR="008A7D1C">
        <w:rPr>
          <w:rFonts w:ascii="Bookman Old Style" w:hAnsi="Bookman Old Style"/>
          <w:color w:val="000000"/>
          <w:spacing w:val="-2"/>
          <w:sz w:val="22"/>
          <w:szCs w:val="22"/>
        </w:rPr>
        <w:t xml:space="preserve"> ed I</w:t>
      </w:r>
      <w:r w:rsidR="00611E42">
        <w:rPr>
          <w:rFonts w:ascii="Bookman Old Style" w:hAnsi="Bookman Old Style"/>
          <w:color w:val="000000"/>
          <w:spacing w:val="-2"/>
          <w:sz w:val="22"/>
          <w:szCs w:val="22"/>
        </w:rPr>
        <w:t>FEL</w:t>
      </w:r>
      <w:r w:rsidR="008A7D1C">
        <w:rPr>
          <w:rFonts w:ascii="Bookman Old Style" w:hAnsi="Bookman Old Style"/>
          <w:color w:val="000000"/>
          <w:spacing w:val="-2"/>
          <w:sz w:val="22"/>
          <w:szCs w:val="22"/>
        </w:rPr>
        <w:t xml:space="preserve"> avevano già evidenziato </w:t>
      </w:r>
      <w:r w:rsidR="00F32E7F">
        <w:rPr>
          <w:rFonts w:ascii="Bookman Old Style" w:hAnsi="Bookman Old Style"/>
          <w:color w:val="000000"/>
          <w:spacing w:val="-2"/>
          <w:sz w:val="22"/>
          <w:szCs w:val="22"/>
        </w:rPr>
        <w:t xml:space="preserve">e </w:t>
      </w:r>
      <w:r w:rsidR="008A7D1C">
        <w:rPr>
          <w:rFonts w:ascii="Bookman Old Style" w:hAnsi="Bookman Old Style"/>
          <w:color w:val="000000"/>
          <w:spacing w:val="-2"/>
          <w:sz w:val="22"/>
          <w:szCs w:val="22"/>
        </w:rPr>
        <w:t>sottoposto ad A</w:t>
      </w:r>
      <w:r w:rsidR="00611E42">
        <w:rPr>
          <w:rFonts w:ascii="Bookman Old Style" w:hAnsi="Bookman Old Style"/>
          <w:color w:val="000000"/>
          <w:spacing w:val="-2"/>
          <w:sz w:val="22"/>
          <w:szCs w:val="22"/>
        </w:rPr>
        <w:t>RERA</w:t>
      </w:r>
      <w:r w:rsidR="008A7D1C">
        <w:rPr>
          <w:rFonts w:ascii="Bookman Old Style" w:hAnsi="Bookman Old Style"/>
          <w:color w:val="000000"/>
          <w:spacing w:val="-2"/>
          <w:sz w:val="22"/>
          <w:szCs w:val="22"/>
        </w:rPr>
        <w:t xml:space="preserve"> in un documento elaborato </w:t>
      </w:r>
      <w:r w:rsidR="00F32E7F">
        <w:rPr>
          <w:rFonts w:ascii="Bookman Old Style" w:hAnsi="Bookman Old Style"/>
          <w:color w:val="000000"/>
          <w:spacing w:val="-2"/>
          <w:sz w:val="22"/>
          <w:szCs w:val="22"/>
        </w:rPr>
        <w:t xml:space="preserve">a settembre </w:t>
      </w:r>
      <w:r w:rsidR="008A7D1C">
        <w:rPr>
          <w:rFonts w:ascii="Bookman Old Style" w:hAnsi="Bookman Old Style"/>
          <w:color w:val="000000"/>
          <w:spacing w:val="-2"/>
          <w:sz w:val="22"/>
          <w:szCs w:val="22"/>
        </w:rPr>
        <w:t>in occasione della consultazione avviata dall’Autorità</w:t>
      </w:r>
      <w:r w:rsidR="00D626FF">
        <w:rPr>
          <w:rFonts w:ascii="Bookman Old Style" w:hAnsi="Bookman Old Style"/>
          <w:color w:val="000000"/>
          <w:spacing w:val="-2"/>
          <w:sz w:val="22"/>
          <w:szCs w:val="22"/>
        </w:rPr>
        <w:t xml:space="preserve"> e disponibile all’indirizzo internet:</w:t>
      </w:r>
      <w:r w:rsidR="00F32E7F"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hyperlink r:id="rId10" w:history="1">
        <w:r w:rsidR="00F32E7F" w:rsidRPr="002233AD">
          <w:rPr>
            <w:rStyle w:val="Collegamentoipertestuale"/>
            <w:rFonts w:ascii="Bookman Old Style" w:hAnsi="Bookman Old Style"/>
            <w:spacing w:val="-2"/>
            <w:sz w:val="22"/>
            <w:szCs w:val="22"/>
          </w:rPr>
          <w:t>http://www.anci.it/le-osservazioni-di-anci-e-ifel-ad-arera-sui-nuovi-criteri-per-tariffa-e-trasparenza-della-gestione/</w:t>
        </w:r>
      </w:hyperlink>
      <w:r w:rsidR="00D626FF">
        <w:rPr>
          <w:rFonts w:ascii="Bookman Old Style" w:hAnsi="Bookman Old Style"/>
          <w:color w:val="000000"/>
          <w:spacing w:val="-2"/>
          <w:sz w:val="22"/>
          <w:szCs w:val="22"/>
        </w:rPr>
        <w:t>.</w:t>
      </w:r>
    </w:p>
    <w:p w14:paraId="34D86F5D" w14:textId="407F8AB1" w:rsidR="00FF4F76" w:rsidRDefault="00537B7D" w:rsidP="00103EA1">
      <w:pPr>
        <w:spacing w:after="200"/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  <w:proofErr w:type="gramStart"/>
      <w:r>
        <w:rPr>
          <w:rFonts w:ascii="Bookman Old Style" w:hAnsi="Bookman Old Style"/>
          <w:color w:val="000000"/>
          <w:spacing w:val="-2"/>
          <w:sz w:val="22"/>
          <w:szCs w:val="22"/>
        </w:rPr>
        <w:t>E’</w:t>
      </w:r>
      <w:proofErr w:type="gramEnd"/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 opportuno tuttavia prendere atto che l’A</w:t>
      </w:r>
      <w:r w:rsidR="00611E42">
        <w:rPr>
          <w:rFonts w:ascii="Bookman Old Style" w:hAnsi="Bookman Old Style"/>
          <w:color w:val="000000"/>
          <w:spacing w:val="-2"/>
          <w:sz w:val="22"/>
          <w:szCs w:val="22"/>
        </w:rPr>
        <w:t xml:space="preserve">RERA 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ha accolto</w:t>
      </w:r>
      <w:r w:rsidR="00D626FF">
        <w:rPr>
          <w:rFonts w:ascii="Bookman Old Style" w:hAnsi="Bookman Old Style"/>
          <w:color w:val="000000"/>
          <w:spacing w:val="-2"/>
          <w:sz w:val="22"/>
          <w:szCs w:val="22"/>
        </w:rPr>
        <w:t>, almeno parzialmente</w:t>
      </w:r>
      <w:r w:rsidR="0036272E">
        <w:rPr>
          <w:rFonts w:ascii="Bookman Old Style" w:hAnsi="Bookman Old Style"/>
          <w:color w:val="000000"/>
          <w:spacing w:val="-2"/>
          <w:sz w:val="22"/>
          <w:szCs w:val="22"/>
        </w:rPr>
        <w:t>,</w:t>
      </w:r>
      <w:r w:rsidR="00D626FF">
        <w:rPr>
          <w:rFonts w:ascii="Bookman Old Style" w:hAnsi="Bookman Old Style"/>
          <w:color w:val="000000"/>
          <w:spacing w:val="-2"/>
          <w:sz w:val="22"/>
          <w:szCs w:val="22"/>
        </w:rPr>
        <w:t xml:space="preserve"> alcune delle </w:t>
      </w:r>
      <w:r w:rsidR="0036272E">
        <w:rPr>
          <w:rFonts w:ascii="Bookman Old Style" w:hAnsi="Bookman Old Style"/>
          <w:color w:val="000000"/>
          <w:spacing w:val="-2"/>
          <w:sz w:val="22"/>
          <w:szCs w:val="22"/>
        </w:rPr>
        <w:t xml:space="preserve">principali </w:t>
      </w:r>
      <w:r w:rsidR="00D626FF">
        <w:rPr>
          <w:rFonts w:ascii="Bookman Old Style" w:hAnsi="Bookman Old Style"/>
          <w:color w:val="000000"/>
          <w:spacing w:val="-2"/>
          <w:sz w:val="22"/>
          <w:szCs w:val="22"/>
        </w:rPr>
        <w:t>richieste</w:t>
      </w:r>
      <w:r w:rsidR="0036272E">
        <w:rPr>
          <w:rFonts w:ascii="Bookman Old Style" w:hAnsi="Bookman Old Style"/>
          <w:color w:val="000000"/>
          <w:spacing w:val="-2"/>
          <w:sz w:val="22"/>
          <w:szCs w:val="22"/>
        </w:rPr>
        <w:t xml:space="preserve"> avanzate dall’A</w:t>
      </w:r>
      <w:r w:rsidR="00611E42">
        <w:rPr>
          <w:rFonts w:ascii="Bookman Old Style" w:hAnsi="Bookman Old Style"/>
          <w:color w:val="000000"/>
          <w:spacing w:val="-2"/>
          <w:sz w:val="22"/>
          <w:szCs w:val="22"/>
        </w:rPr>
        <w:t>NCI</w:t>
      </w:r>
      <w:r w:rsidR="0036272E"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r w:rsidR="00FF4F76">
        <w:rPr>
          <w:rFonts w:ascii="Bookman Old Style" w:hAnsi="Bookman Old Style"/>
          <w:color w:val="000000"/>
          <w:spacing w:val="-2"/>
          <w:sz w:val="22"/>
          <w:szCs w:val="22"/>
        </w:rPr>
        <w:t>ed in particolare:</w:t>
      </w:r>
    </w:p>
    <w:p w14:paraId="6E35204B" w14:textId="77777777" w:rsidR="00D626FF" w:rsidRPr="00F32E7F" w:rsidRDefault="00FF4F76" w:rsidP="00103EA1">
      <w:pPr>
        <w:pStyle w:val="Paragrafoelenco"/>
        <w:numPr>
          <w:ilvl w:val="0"/>
          <w:numId w:val="6"/>
        </w:numPr>
        <w:spacing w:after="40" w:line="240" w:lineRule="auto"/>
        <w:ind w:left="425" w:hanging="357"/>
        <w:jc w:val="both"/>
        <w:rPr>
          <w:rFonts w:ascii="Bookman Old Style" w:hAnsi="Bookman Old Style"/>
          <w:color w:val="000000"/>
          <w:spacing w:val="-2"/>
        </w:rPr>
      </w:pPr>
      <w:r w:rsidRPr="00F32E7F">
        <w:rPr>
          <w:rFonts w:ascii="Bookman Old Style" w:hAnsi="Bookman Old Style"/>
          <w:color w:val="000000"/>
          <w:spacing w:val="-2"/>
        </w:rPr>
        <w:t>la valorizzazione della componente a copertura degli accantonamenti relativi ai crediti</w:t>
      </w:r>
      <w:r w:rsidR="00F32E7F" w:rsidRPr="00F32E7F">
        <w:rPr>
          <w:rFonts w:ascii="Bookman Old Style" w:hAnsi="Bookman Old Style"/>
          <w:color w:val="000000"/>
          <w:spacing w:val="-2"/>
        </w:rPr>
        <w:t xml:space="preserve"> non riscossi</w:t>
      </w:r>
      <w:r w:rsidRPr="00F32E7F">
        <w:rPr>
          <w:rFonts w:ascii="Bookman Old Style" w:hAnsi="Bookman Old Style"/>
          <w:color w:val="000000"/>
          <w:spacing w:val="-2"/>
        </w:rPr>
        <w:t xml:space="preserve">, che per i Comuni a Tari tributo non potrà eccedere l’80% </w:t>
      </w:r>
      <w:r w:rsidR="00AF396B" w:rsidRPr="00F32E7F">
        <w:rPr>
          <w:rFonts w:ascii="Bookman Old Style" w:hAnsi="Bookman Old Style"/>
          <w:color w:val="000000"/>
          <w:spacing w:val="-2"/>
        </w:rPr>
        <w:t xml:space="preserve">del </w:t>
      </w:r>
      <w:r w:rsidRPr="00F32E7F">
        <w:rPr>
          <w:rFonts w:ascii="Bookman Old Style" w:hAnsi="Bookman Old Style"/>
          <w:color w:val="000000"/>
          <w:spacing w:val="-2"/>
        </w:rPr>
        <w:t xml:space="preserve">Fondo crediti </w:t>
      </w:r>
      <w:r w:rsidRPr="00F32E7F">
        <w:rPr>
          <w:rFonts w:ascii="Bookman Old Style" w:hAnsi="Bookman Old Style"/>
          <w:color w:val="000000"/>
          <w:spacing w:val="-2"/>
        </w:rPr>
        <w:lastRenderedPageBreak/>
        <w:t>di dubbia esigibilità, e per i Comuni a corrispettivo</w:t>
      </w:r>
      <w:r w:rsidR="00F32E7F" w:rsidRPr="00F32E7F">
        <w:rPr>
          <w:rFonts w:ascii="Bookman Old Style" w:hAnsi="Bookman Old Style"/>
          <w:color w:val="000000"/>
          <w:spacing w:val="-2"/>
        </w:rPr>
        <w:t xml:space="preserve"> </w:t>
      </w:r>
      <w:r w:rsidR="00980FA2" w:rsidRPr="00F32E7F">
        <w:rPr>
          <w:rFonts w:ascii="Bookman Old Style" w:hAnsi="Bookman Old Style"/>
          <w:color w:val="000000"/>
          <w:spacing w:val="-2"/>
        </w:rPr>
        <w:t>il valore massimo previsto dalle norme fiscali;</w:t>
      </w:r>
    </w:p>
    <w:p w14:paraId="0724DCF7" w14:textId="77777777" w:rsidR="00980FA2" w:rsidRPr="00F32E7F" w:rsidRDefault="00980FA2" w:rsidP="00103EA1">
      <w:pPr>
        <w:pStyle w:val="Paragrafoelenco"/>
        <w:numPr>
          <w:ilvl w:val="0"/>
          <w:numId w:val="6"/>
        </w:numPr>
        <w:spacing w:after="40" w:line="240" w:lineRule="auto"/>
        <w:ind w:left="425" w:hanging="357"/>
        <w:jc w:val="both"/>
        <w:rPr>
          <w:rFonts w:ascii="Bookman Old Style" w:hAnsi="Bookman Old Style"/>
          <w:color w:val="000000"/>
          <w:spacing w:val="-2"/>
        </w:rPr>
      </w:pPr>
      <w:r w:rsidRPr="00F32E7F">
        <w:rPr>
          <w:rFonts w:ascii="Bookman Old Style" w:hAnsi="Bookman Old Style"/>
          <w:color w:val="000000"/>
          <w:spacing w:val="-2"/>
        </w:rPr>
        <w:t xml:space="preserve">la possibilità </w:t>
      </w:r>
      <w:r w:rsidR="00F32E7F" w:rsidRPr="00F32E7F">
        <w:rPr>
          <w:rFonts w:ascii="Bookman Old Style" w:hAnsi="Bookman Old Style"/>
          <w:color w:val="000000"/>
          <w:spacing w:val="-2"/>
        </w:rPr>
        <w:t xml:space="preserve">(peraltro ovvia) </w:t>
      </w:r>
      <w:r w:rsidRPr="00F32E7F">
        <w:rPr>
          <w:rFonts w:ascii="Bookman Old Style" w:hAnsi="Bookman Old Style"/>
          <w:color w:val="000000"/>
          <w:spacing w:val="-2"/>
        </w:rPr>
        <w:t>di considerare, per i Comuni a Tari tributo, l’IVA da inserire nel PEF come costo</w:t>
      </w:r>
      <w:r w:rsidR="00AF396B" w:rsidRPr="00F32E7F">
        <w:rPr>
          <w:rFonts w:ascii="Bookman Old Style" w:hAnsi="Bookman Old Style"/>
          <w:color w:val="000000"/>
          <w:spacing w:val="-2"/>
        </w:rPr>
        <w:t>,</w:t>
      </w:r>
      <w:r w:rsidRPr="00F32E7F">
        <w:rPr>
          <w:rFonts w:ascii="Bookman Old Style" w:hAnsi="Bookman Old Style"/>
          <w:color w:val="000000"/>
          <w:spacing w:val="-2"/>
        </w:rPr>
        <w:t xml:space="preserve"> essendo indetrai</w:t>
      </w:r>
      <w:r w:rsidR="00AF396B" w:rsidRPr="00F32E7F">
        <w:rPr>
          <w:rFonts w:ascii="Bookman Old Style" w:hAnsi="Bookman Old Style"/>
          <w:color w:val="000000"/>
          <w:spacing w:val="-2"/>
        </w:rPr>
        <w:t>bile;</w:t>
      </w:r>
    </w:p>
    <w:p w14:paraId="2C3DA767" w14:textId="77777777" w:rsidR="00AF396B" w:rsidRPr="00F32E7F" w:rsidRDefault="00AF396B" w:rsidP="00103EA1">
      <w:pPr>
        <w:pStyle w:val="Paragrafoelenco"/>
        <w:numPr>
          <w:ilvl w:val="0"/>
          <w:numId w:val="6"/>
        </w:numPr>
        <w:spacing w:after="40" w:line="240" w:lineRule="auto"/>
        <w:ind w:left="425" w:hanging="357"/>
        <w:jc w:val="both"/>
        <w:rPr>
          <w:rFonts w:ascii="Bookman Old Style" w:hAnsi="Bookman Old Style"/>
          <w:color w:val="000000"/>
          <w:spacing w:val="-2"/>
        </w:rPr>
      </w:pPr>
      <w:r w:rsidRPr="00F32E7F">
        <w:rPr>
          <w:rFonts w:ascii="Bookman Old Style" w:hAnsi="Bookman Old Style"/>
          <w:color w:val="000000"/>
          <w:spacing w:val="-2"/>
        </w:rPr>
        <w:t>la possibilità di riconoscere nel PEF i costi della gestione post operativa e i costi di chiusura delle discariche, nel caso in cui le risorse accantonate in conformità alla normativa vigente siano insufficienti;</w:t>
      </w:r>
    </w:p>
    <w:p w14:paraId="544BF2AF" w14:textId="77777777" w:rsidR="00AF396B" w:rsidRPr="00F32E7F" w:rsidRDefault="00AF396B" w:rsidP="00103EA1">
      <w:pPr>
        <w:pStyle w:val="Paragrafoelenco"/>
        <w:numPr>
          <w:ilvl w:val="0"/>
          <w:numId w:val="6"/>
        </w:numPr>
        <w:spacing w:line="240" w:lineRule="auto"/>
        <w:ind w:left="426"/>
        <w:jc w:val="both"/>
        <w:rPr>
          <w:rFonts w:ascii="Bookman Old Style" w:hAnsi="Bookman Old Style"/>
          <w:color w:val="000000"/>
          <w:spacing w:val="-2"/>
        </w:rPr>
      </w:pPr>
      <w:r w:rsidRPr="00F32E7F">
        <w:rPr>
          <w:rFonts w:ascii="Bookman Old Style" w:hAnsi="Bookman Old Style"/>
          <w:color w:val="000000"/>
          <w:spacing w:val="-2"/>
        </w:rPr>
        <w:t>la possibilità di includere nel perimetro dei servizi oggetto di copertura anche alcuni servizi accessori, a condizione che se ne dia separata evidenza negli avvisi di accertamento.</w:t>
      </w:r>
    </w:p>
    <w:p w14:paraId="00A9FC5E" w14:textId="3DD9D035" w:rsidR="002233AD" w:rsidRDefault="00E70782" w:rsidP="002233AD">
      <w:pPr>
        <w:spacing w:after="200"/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La maggiore disponibilità di tempo concessa dall’emendamento approvato, che </w:t>
      </w:r>
      <w:r w:rsidR="006A5C66">
        <w:rPr>
          <w:rFonts w:ascii="Bookman Old Style" w:hAnsi="Bookman Old Style"/>
          <w:color w:val="000000"/>
          <w:spacing w:val="-2"/>
          <w:sz w:val="22"/>
          <w:szCs w:val="22"/>
        </w:rPr>
        <w:t xml:space="preserve">diverrà definitiva con la 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conversione in legge del dl 124/2019, ma </w:t>
      </w:r>
      <w:r w:rsidR="006A5C66">
        <w:rPr>
          <w:rFonts w:ascii="Bookman Old Style" w:hAnsi="Bookman Old Style"/>
          <w:color w:val="000000"/>
          <w:spacing w:val="-2"/>
          <w:sz w:val="22"/>
          <w:szCs w:val="22"/>
        </w:rPr>
        <w:t>sul cui testo il Governo ha già posto la fiducia alla Camera,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 consentirà di poter </w:t>
      </w:r>
      <w:r w:rsidR="00622EAD">
        <w:rPr>
          <w:rFonts w:ascii="Bookman Old Style" w:hAnsi="Bookman Old Style"/>
          <w:color w:val="000000"/>
          <w:spacing w:val="-2"/>
          <w:sz w:val="22"/>
          <w:szCs w:val="22"/>
        </w:rPr>
        <w:t>adempiere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 con maggiore consapevolezza </w:t>
      </w:r>
      <w:r w:rsidR="00622EAD">
        <w:rPr>
          <w:rFonts w:ascii="Bookman Old Style" w:hAnsi="Bookman Old Style"/>
          <w:color w:val="000000"/>
          <w:spacing w:val="-2"/>
          <w:sz w:val="22"/>
          <w:szCs w:val="22"/>
        </w:rPr>
        <w:t>ai nuovi obblighi che l’A</w:t>
      </w:r>
      <w:r w:rsidR="007D204A">
        <w:rPr>
          <w:rFonts w:ascii="Bookman Old Style" w:hAnsi="Bookman Old Style"/>
          <w:color w:val="000000"/>
          <w:spacing w:val="-2"/>
          <w:sz w:val="22"/>
          <w:szCs w:val="22"/>
        </w:rPr>
        <w:t>RERA</w:t>
      </w:r>
      <w:r w:rsidR="00622EA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ha posto in capo </w:t>
      </w:r>
      <w:r w:rsidR="002233AD">
        <w:rPr>
          <w:rFonts w:ascii="Bookman Old Style" w:hAnsi="Bookman Old Style"/>
          <w:color w:val="000000"/>
          <w:spacing w:val="-2"/>
          <w:sz w:val="22"/>
          <w:szCs w:val="22"/>
        </w:rPr>
        <w:t xml:space="preserve">ai soggetti gestori nella formulazione dei piani in base ai nuovi criteri di costo e </w:t>
      </w:r>
      <w:r w:rsidR="00622EAD">
        <w:rPr>
          <w:rFonts w:ascii="Bookman Old Style" w:hAnsi="Bookman Old Style"/>
          <w:color w:val="000000"/>
          <w:spacing w:val="-2"/>
          <w:sz w:val="22"/>
          <w:szCs w:val="22"/>
        </w:rPr>
        <w:t>agli “enti territorialmente competenti”</w:t>
      </w:r>
      <w:r w:rsidR="006A5C66">
        <w:rPr>
          <w:rFonts w:ascii="Bookman Old Style" w:hAnsi="Bookman Old Style"/>
          <w:color w:val="000000"/>
          <w:spacing w:val="-2"/>
          <w:sz w:val="22"/>
          <w:szCs w:val="22"/>
        </w:rPr>
        <w:t>. Tali Enti avranno dunque più tempo per la v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erifica della completezza, della coerenza e della congruità dei dati e delle informazioni </w:t>
      </w:r>
      <w:r w:rsidR="00622EAD">
        <w:rPr>
          <w:rFonts w:ascii="Bookman Old Style" w:hAnsi="Bookman Old Style"/>
          <w:color w:val="000000"/>
          <w:spacing w:val="-2"/>
          <w:sz w:val="22"/>
          <w:szCs w:val="22"/>
        </w:rPr>
        <w:t>in essi contenute</w:t>
      </w:r>
      <w:r w:rsidR="006178C1">
        <w:rPr>
          <w:rFonts w:ascii="Bookman Old Style" w:hAnsi="Bookman Old Style"/>
          <w:color w:val="000000"/>
          <w:spacing w:val="-2"/>
          <w:sz w:val="22"/>
          <w:szCs w:val="22"/>
        </w:rPr>
        <w:t>,</w:t>
      </w:r>
      <w:r w:rsidR="006178C1" w:rsidRPr="002233A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r w:rsidR="006178C1" w:rsidRPr="006178C1">
        <w:rPr>
          <w:rFonts w:ascii="Bookman Old Style" w:hAnsi="Bookman Old Style"/>
          <w:color w:val="000000"/>
          <w:spacing w:val="-2"/>
          <w:sz w:val="22"/>
          <w:szCs w:val="22"/>
        </w:rPr>
        <w:t xml:space="preserve">integrando </w:t>
      </w:r>
      <w:r w:rsidR="006178C1">
        <w:rPr>
          <w:rFonts w:ascii="Bookman Old Style" w:hAnsi="Bookman Old Style"/>
          <w:color w:val="000000"/>
          <w:spacing w:val="-2"/>
          <w:sz w:val="22"/>
          <w:szCs w:val="22"/>
        </w:rPr>
        <w:t>anch</w:t>
      </w:r>
      <w:r w:rsidR="006178C1" w:rsidRPr="006178C1">
        <w:rPr>
          <w:rFonts w:ascii="Bookman Old Style" w:hAnsi="Bookman Old Style"/>
          <w:color w:val="000000"/>
          <w:spacing w:val="-2"/>
          <w:sz w:val="22"/>
          <w:szCs w:val="22"/>
        </w:rPr>
        <w:t>e i costi relativi alla parte dei servizi che vengono svolti direttamente dai Comuni.</w:t>
      </w:r>
      <w:r w:rsidR="00622EA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</w:p>
    <w:p w14:paraId="38BB0D08" w14:textId="147FEE79" w:rsidR="00611E42" w:rsidRDefault="00611E42" w:rsidP="002233AD">
      <w:pPr>
        <w:spacing w:after="200"/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  <w:proofErr w:type="gramStart"/>
      <w:r>
        <w:rPr>
          <w:rFonts w:ascii="Bookman Old Style" w:hAnsi="Bookman Old Style"/>
          <w:color w:val="000000"/>
          <w:spacing w:val="-2"/>
          <w:sz w:val="22"/>
          <w:szCs w:val="22"/>
        </w:rPr>
        <w:t>E’</w:t>
      </w:r>
      <w:proofErr w:type="gramEnd"/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 altresì possibile – in base alla suddetta norma</w:t>
      </w:r>
      <w:r w:rsidR="009A482B">
        <w:rPr>
          <w:rFonts w:ascii="Bookman Old Style" w:hAnsi="Bookman Old Style"/>
          <w:color w:val="000000"/>
          <w:spacing w:val="-2"/>
          <w:sz w:val="22"/>
          <w:szCs w:val="22"/>
        </w:rPr>
        <w:t xml:space="preserve"> – 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apportare modifiche ai PEF eventualmente deliberati, sempre entro il 30 Aprile 2020.</w:t>
      </w:r>
    </w:p>
    <w:p w14:paraId="14435EFE" w14:textId="77777777" w:rsidR="006178C1" w:rsidRDefault="00622EAD" w:rsidP="002233AD">
      <w:pPr>
        <w:spacing w:after="200"/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Si precisa </w:t>
      </w:r>
      <w:r w:rsidR="006178C1">
        <w:rPr>
          <w:rFonts w:ascii="Bookman Old Style" w:hAnsi="Bookman Old Style"/>
          <w:color w:val="000000"/>
          <w:spacing w:val="-2"/>
          <w:sz w:val="22"/>
          <w:szCs w:val="22"/>
        </w:rPr>
        <w:t>che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 in </w:t>
      </w:r>
      <w:r w:rsidR="002233AD">
        <w:rPr>
          <w:rFonts w:ascii="Bookman Old Style" w:hAnsi="Bookman Old Style"/>
          <w:color w:val="000000"/>
          <w:spacing w:val="-2"/>
          <w:sz w:val="22"/>
          <w:szCs w:val="22"/>
        </w:rPr>
        <w:t xml:space="preserve">caso di gestione diretta o coordinamento di diversi gestori il Comune è il responsabile del coordinamento del PEF. In 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mancanza dell’istituzione di enti di governo dell’ambito territoriale</w:t>
      </w:r>
      <w:r w:rsidR="002233AD">
        <w:rPr>
          <w:rFonts w:ascii="Bookman Old Style" w:hAnsi="Bookman Old Style"/>
          <w:color w:val="000000"/>
          <w:spacing w:val="-2"/>
          <w:sz w:val="22"/>
          <w:szCs w:val="22"/>
        </w:rPr>
        <w:t xml:space="preserve">, inoltre i compiti di validazione delle informazioni fornite dai gestori </w:t>
      </w:r>
      <w:r w:rsidR="006178C1">
        <w:rPr>
          <w:rFonts w:ascii="Bookman Old Style" w:hAnsi="Bookman Old Style"/>
          <w:color w:val="000000"/>
          <w:spacing w:val="-2"/>
          <w:sz w:val="22"/>
          <w:szCs w:val="22"/>
        </w:rPr>
        <w:t>gravano direttamente sui Comuni.</w:t>
      </w:r>
    </w:p>
    <w:p w14:paraId="779FFCA1" w14:textId="77777777" w:rsidR="00F54BCB" w:rsidRPr="007D204A" w:rsidRDefault="006178C1" w:rsidP="002233AD">
      <w:pPr>
        <w:spacing w:after="200"/>
        <w:jc w:val="both"/>
        <w:rPr>
          <w:rFonts w:ascii="Bookman Old Style" w:hAnsi="Bookman Old Style"/>
          <w:b/>
          <w:color w:val="000000"/>
          <w:spacing w:val="-2"/>
          <w:sz w:val="22"/>
          <w:szCs w:val="22"/>
        </w:rPr>
      </w:pPr>
      <w:r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>Per questo motivo</w:t>
      </w:r>
      <w:r w:rsidR="002233AD">
        <w:rPr>
          <w:rFonts w:ascii="Bookman Old Style" w:hAnsi="Bookman Old Style"/>
          <w:b/>
          <w:color w:val="000000"/>
          <w:spacing w:val="-2"/>
          <w:sz w:val="22"/>
          <w:szCs w:val="22"/>
        </w:rPr>
        <w:t>,</w:t>
      </w:r>
      <w:r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 </w:t>
      </w:r>
      <w:r w:rsidR="00E2236A"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>appare</w:t>
      </w:r>
      <w:r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 opportuno che i Comuni </w:t>
      </w:r>
      <w:r w:rsidR="00F54BCB"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>si facciano parte attiva nei confronti dei propri soggetti gestori, affinché questi ultimi avviino e concludano quant</w:t>
      </w:r>
      <w:r w:rsid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>o prima la predisposizione del Piano Economico F</w:t>
      </w:r>
      <w:r w:rsidR="00F54BCB"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>inanziario in conformità alle nuove</w:t>
      </w:r>
      <w:r w:rsid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 prescrizioni dettate dall’ARERA</w:t>
      </w:r>
      <w:r w:rsidR="00F54BCB"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>, da trasmettere all’</w:t>
      </w:r>
      <w:r w:rsid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>e</w:t>
      </w:r>
      <w:r w:rsidR="00F54BCB"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>nte territorialmente competente</w:t>
      </w:r>
      <w:r w:rsid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 (e</w:t>
      </w:r>
      <w:r w:rsidR="00F54BCB"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nte di governo </w:t>
      </w:r>
      <w:r w:rsid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d’ambito </w:t>
      </w:r>
      <w:r w:rsidR="00F54BCB"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o Comune in sua assenza) </w:t>
      </w:r>
      <w:r w:rsidR="00E2236A"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>in tempo utile (</w:t>
      </w:r>
      <w:r w:rsidR="00C31469"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>di massima fine febbraio)</w:t>
      </w:r>
      <w:r w:rsidR="00E2236A"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 per la conclusione del processo di validazione dei piani e di approvazione delle tariffe</w:t>
      </w:r>
      <w:r w:rsidR="00C31469"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>,</w:t>
      </w:r>
      <w:r w:rsidR="00E2236A" w:rsidRPr="007D204A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 il cui termine ultimo è fissato al 30 aprile 2020 dalla citata modifica al dl fiscale 2019. </w:t>
      </w:r>
    </w:p>
    <w:p w14:paraId="4FABA755" w14:textId="7886FD78" w:rsidR="005B02DD" w:rsidRDefault="00C05E4A" w:rsidP="002233AD">
      <w:pPr>
        <w:spacing w:after="200"/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  <w:r w:rsidRPr="009A482B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 xml:space="preserve">Al fine di sottoporre all’ARERA le principali criticità nell’applicazione delle delibere ARERA, </w:t>
      </w:r>
      <w:r w:rsidR="005B02DD" w:rsidRPr="009A482B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 xml:space="preserve">Vi preghiamo di segnalarci </w:t>
      </w:r>
      <w:r w:rsidRPr="009A482B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 xml:space="preserve">le problematiche più avvertite </w:t>
      </w:r>
      <w:r w:rsidR="005B02DD" w:rsidRPr="009A482B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 xml:space="preserve">all’indirizzo che </w:t>
      </w:r>
      <w:proofErr w:type="spellStart"/>
      <w:r w:rsidR="005B02DD" w:rsidRPr="009A482B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>Ifel</w:t>
      </w:r>
      <w:proofErr w:type="spellEnd"/>
      <w:r w:rsidR="005B02DD" w:rsidRPr="009A482B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 xml:space="preserve"> ha appositamente costituito</w:t>
      </w:r>
      <w:r w:rsidRPr="009A482B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 xml:space="preserve"> (</w:t>
      </w:r>
      <w:hyperlink r:id="rId11" w:history="1">
        <w:r w:rsidRPr="009A482B">
          <w:rPr>
            <w:rStyle w:val="Collegamentoipertestuale"/>
            <w:rFonts w:ascii="Bookman Old Style" w:hAnsi="Bookman Old Style"/>
            <w:b/>
            <w:bCs/>
            <w:spacing w:val="-2"/>
            <w:sz w:val="22"/>
            <w:szCs w:val="22"/>
          </w:rPr>
          <w:t>assistenzaMTR@fondazioneifel.it</w:t>
        </w:r>
      </w:hyperlink>
      <w:r w:rsidRPr="009A482B">
        <w:rPr>
          <w:rFonts w:ascii="Bookman Old Style" w:hAnsi="Bookman Old Style"/>
          <w:b/>
          <w:bCs/>
          <w:spacing w:val="-2"/>
          <w:sz w:val="22"/>
          <w:szCs w:val="22"/>
        </w:rPr>
        <w:t>)</w:t>
      </w:r>
      <w:r w:rsidR="00611E42">
        <w:rPr>
          <w:rFonts w:ascii="Bookman Old Style" w:hAnsi="Bookman Old Style"/>
          <w:color w:val="000000"/>
          <w:spacing w:val="-2"/>
          <w:sz w:val="22"/>
          <w:szCs w:val="22"/>
        </w:rPr>
        <w:t xml:space="preserve">. </w:t>
      </w:r>
      <w:r w:rsidR="00C31469"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r w:rsidR="00611E42">
        <w:rPr>
          <w:rFonts w:ascii="Bookman Old Style" w:hAnsi="Bookman Old Style"/>
          <w:color w:val="000000"/>
          <w:spacing w:val="-2"/>
          <w:sz w:val="22"/>
          <w:szCs w:val="22"/>
        </w:rPr>
        <w:t>Ciò consentirà di avere informazioni dettagliate sulle criticità e problematiche più frequenti che ANCI ed IFEL sottoporranno ad ARERA</w:t>
      </w:r>
      <w:r w:rsidR="005B02DD">
        <w:rPr>
          <w:rFonts w:ascii="Bookman Old Style" w:hAnsi="Bookman Old Style"/>
          <w:color w:val="000000"/>
          <w:spacing w:val="-2"/>
          <w:sz w:val="22"/>
          <w:szCs w:val="22"/>
        </w:rPr>
        <w:t>, auspicando un</w:t>
      </w:r>
      <w:r w:rsidR="000A26BE">
        <w:rPr>
          <w:rFonts w:ascii="Bookman Old Style" w:hAnsi="Bookman Old Style"/>
          <w:color w:val="000000"/>
          <w:spacing w:val="-2"/>
          <w:sz w:val="22"/>
          <w:szCs w:val="22"/>
        </w:rPr>
        <w:t xml:space="preserve"> riscontro urgente e puntuale.</w:t>
      </w:r>
      <w:r w:rsidR="005B02D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</w:p>
    <w:p w14:paraId="073F4D43" w14:textId="6DB6DDE6" w:rsidR="008A7D1C" w:rsidRDefault="00CA6DAD" w:rsidP="002233AD">
      <w:pPr>
        <w:spacing w:after="200"/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Nel frattempo, al fine di fornire maggiori elementi di comprensione del nuovo metodo tariffario, </w:t>
      </w:r>
      <w:r w:rsidR="00D626FF" w:rsidRPr="00D626FF">
        <w:rPr>
          <w:rFonts w:ascii="Bookman Old Style" w:hAnsi="Bookman Old Style"/>
          <w:color w:val="000000"/>
          <w:spacing w:val="-2"/>
          <w:sz w:val="22"/>
          <w:szCs w:val="22"/>
        </w:rPr>
        <w:t>I</w:t>
      </w:r>
      <w:r w:rsidR="00C31EC6">
        <w:rPr>
          <w:rFonts w:ascii="Bookman Old Style" w:hAnsi="Bookman Old Style"/>
          <w:color w:val="000000"/>
          <w:spacing w:val="-2"/>
          <w:sz w:val="22"/>
          <w:szCs w:val="22"/>
        </w:rPr>
        <w:t>FEL</w:t>
      </w:r>
      <w:r w:rsidR="00D626FF" w:rsidRPr="00D626FF">
        <w:rPr>
          <w:rFonts w:ascii="Bookman Old Style" w:hAnsi="Bookman Old Style"/>
          <w:color w:val="000000"/>
          <w:spacing w:val="-2"/>
          <w:sz w:val="22"/>
          <w:szCs w:val="22"/>
        </w:rPr>
        <w:t xml:space="preserve"> ha approntato una </w:t>
      </w:r>
      <w:r w:rsidR="00D626FF" w:rsidRPr="00C31469">
        <w:rPr>
          <w:rFonts w:ascii="Bookman Old Style" w:hAnsi="Bookman Old Style"/>
          <w:i/>
          <w:color w:val="000000"/>
          <w:spacing w:val="-2"/>
          <w:sz w:val="22"/>
          <w:szCs w:val="22"/>
        </w:rPr>
        <w:t>task force</w:t>
      </w:r>
      <w:r w:rsidR="00D626FF" w:rsidRPr="00D626FF">
        <w:rPr>
          <w:rFonts w:ascii="Bookman Old Style" w:hAnsi="Bookman Old Style"/>
          <w:color w:val="000000"/>
          <w:spacing w:val="-2"/>
          <w:sz w:val="22"/>
          <w:szCs w:val="22"/>
        </w:rPr>
        <w:t xml:space="preserve"> di esperti per comprendere </w:t>
      </w:r>
      <w:r w:rsidR="00C31469">
        <w:rPr>
          <w:rFonts w:ascii="Bookman Old Style" w:hAnsi="Bookman Old Style"/>
          <w:color w:val="000000"/>
          <w:spacing w:val="-2"/>
          <w:sz w:val="22"/>
          <w:szCs w:val="22"/>
        </w:rPr>
        <w:t xml:space="preserve">meglio le </w:t>
      </w:r>
      <w:r w:rsidR="00D626FF" w:rsidRPr="00D626FF">
        <w:rPr>
          <w:rFonts w:ascii="Bookman Old Style" w:hAnsi="Bookman Old Style"/>
          <w:color w:val="000000"/>
          <w:spacing w:val="-2"/>
          <w:sz w:val="22"/>
          <w:szCs w:val="22"/>
        </w:rPr>
        <w:t>rica</w:t>
      </w:r>
      <w:r w:rsidR="007D204A">
        <w:rPr>
          <w:rFonts w:ascii="Bookman Old Style" w:hAnsi="Bookman Old Style"/>
          <w:color w:val="000000"/>
          <w:spacing w:val="-2"/>
          <w:sz w:val="22"/>
          <w:szCs w:val="22"/>
        </w:rPr>
        <w:t xml:space="preserve">dute delle prescrizioni di ARERA sui PEF </w:t>
      </w:r>
      <w:r w:rsidR="00D626FF" w:rsidRPr="00D626FF">
        <w:rPr>
          <w:rFonts w:ascii="Bookman Old Style" w:hAnsi="Bookman Old Style"/>
          <w:color w:val="000000"/>
          <w:spacing w:val="-2"/>
          <w:sz w:val="22"/>
          <w:szCs w:val="22"/>
        </w:rPr>
        <w:t>e sulle tariffe che i Comuni dovranno determinare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, </w:t>
      </w:r>
      <w:r w:rsidR="00D626FF" w:rsidRPr="00D626FF">
        <w:rPr>
          <w:rFonts w:ascii="Bookman Old Style" w:hAnsi="Bookman Old Style"/>
          <w:color w:val="000000"/>
          <w:spacing w:val="-2"/>
          <w:sz w:val="22"/>
          <w:szCs w:val="22"/>
        </w:rPr>
        <w:t xml:space="preserve">le cui risultanze saranno a breve messe a disposizione dei Comuni attraverso il sito istituzionale della Fondazione e con diverse sessioni di formazione </w:t>
      </w:r>
      <w:r w:rsidR="005B02DD">
        <w:rPr>
          <w:rFonts w:ascii="Bookman Old Style" w:hAnsi="Bookman Old Style"/>
          <w:color w:val="000000"/>
          <w:spacing w:val="-2"/>
          <w:sz w:val="22"/>
          <w:szCs w:val="22"/>
        </w:rPr>
        <w:t>a distanza (webinar)</w:t>
      </w:r>
      <w:r w:rsidR="00D626FF" w:rsidRPr="00D626FF">
        <w:rPr>
          <w:rFonts w:ascii="Bookman Old Style" w:hAnsi="Bookman Old Style"/>
          <w:color w:val="000000"/>
          <w:spacing w:val="-2"/>
          <w:sz w:val="22"/>
          <w:szCs w:val="22"/>
        </w:rPr>
        <w:t>.</w:t>
      </w:r>
    </w:p>
    <w:p w14:paraId="2283AD9A" w14:textId="10419F0E" w:rsidR="00FE6D9E" w:rsidRPr="003D6637" w:rsidRDefault="00CA6DAD" w:rsidP="00C05E4A">
      <w:pPr>
        <w:spacing w:after="2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La prima nota di chiarimento, </w:t>
      </w:r>
      <w:r w:rsidR="005B02DD">
        <w:rPr>
          <w:rFonts w:ascii="Bookman Old Style" w:hAnsi="Bookman Old Style"/>
          <w:color w:val="000000"/>
          <w:spacing w:val="-2"/>
          <w:sz w:val="22"/>
          <w:szCs w:val="22"/>
        </w:rPr>
        <w:t xml:space="preserve">disponibile sul sito </w:t>
      </w:r>
      <w:r w:rsidR="00CE75C9">
        <w:rPr>
          <w:rFonts w:ascii="Bookman Old Style" w:hAnsi="Bookman Old Style"/>
          <w:color w:val="000000"/>
          <w:spacing w:val="-2"/>
          <w:sz w:val="22"/>
          <w:szCs w:val="22"/>
        </w:rPr>
        <w:t xml:space="preserve">internet </w:t>
      </w:r>
      <w:r w:rsidR="00611E42">
        <w:rPr>
          <w:rFonts w:ascii="Bookman Old Style" w:hAnsi="Bookman Old Style"/>
          <w:color w:val="000000"/>
          <w:spacing w:val="-2"/>
          <w:sz w:val="22"/>
          <w:szCs w:val="22"/>
        </w:rPr>
        <w:t xml:space="preserve">di ANCI ed </w:t>
      </w:r>
      <w:r w:rsidR="005B02DD">
        <w:rPr>
          <w:rFonts w:ascii="Bookman Old Style" w:hAnsi="Bookman Old Style"/>
          <w:color w:val="000000"/>
          <w:spacing w:val="-2"/>
          <w:sz w:val="22"/>
          <w:szCs w:val="22"/>
        </w:rPr>
        <w:t>I</w:t>
      </w:r>
      <w:r w:rsidR="00611E42">
        <w:rPr>
          <w:rFonts w:ascii="Bookman Old Style" w:hAnsi="Bookman Old Style"/>
          <w:color w:val="000000"/>
          <w:spacing w:val="-2"/>
          <w:sz w:val="22"/>
          <w:szCs w:val="22"/>
        </w:rPr>
        <w:t>FEL</w:t>
      </w:r>
      <w:r w:rsidR="00CE75C9">
        <w:rPr>
          <w:rFonts w:ascii="Bookman Old Style" w:hAnsi="Bookman Old Style"/>
          <w:color w:val="000000"/>
          <w:spacing w:val="-2"/>
          <w:sz w:val="22"/>
          <w:szCs w:val="22"/>
        </w:rPr>
        <w:t xml:space="preserve"> all’indirizzo </w:t>
      </w:r>
      <w:hyperlink r:id="rId12" w:history="1">
        <w:r w:rsidR="00CE75C9" w:rsidRPr="00EA6002">
          <w:rPr>
            <w:rStyle w:val="Collegamentoipertestuale"/>
            <w:rFonts w:ascii="Bookman Old Style" w:hAnsi="Bookman Old Style"/>
            <w:spacing w:val="-2"/>
            <w:sz w:val="22"/>
            <w:szCs w:val="22"/>
          </w:rPr>
          <w:t>https://www.fondazioneifel.it/ifelinforma-news/item/9934-modalita-e-tempistiche-di-predisposizione-degli-atti-relativi-ai-pef-e-alle-tariffe-tari-e-tariffa-corrispettiva-nota-ifel</w:t>
        </w:r>
      </w:hyperlink>
      <w:r w:rsidR="00CE75C9">
        <w:rPr>
          <w:rFonts w:ascii="Bookman Old Style" w:hAnsi="Bookman Old Style"/>
          <w:color w:val="000000"/>
          <w:spacing w:val="-2"/>
          <w:sz w:val="22"/>
          <w:szCs w:val="22"/>
        </w:rPr>
        <w:t xml:space="preserve"> r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iguarda “</w:t>
      </w:r>
      <w:r w:rsidRPr="00CA6DAD">
        <w:rPr>
          <w:rFonts w:ascii="Bookman Old Style" w:hAnsi="Bookman Old Style"/>
          <w:b/>
          <w:color w:val="000000"/>
          <w:spacing w:val="-2"/>
          <w:sz w:val="22"/>
          <w:szCs w:val="22"/>
        </w:rPr>
        <w:t>Le modalità e le tempistiche di predisposizione degli atti finalizzati all’appr</w:t>
      </w:r>
      <w:r w:rsidR="005B02DD">
        <w:rPr>
          <w:rFonts w:ascii="Bookman Old Style" w:hAnsi="Bookman Old Style"/>
          <w:b/>
          <w:color w:val="000000"/>
          <w:spacing w:val="-2"/>
          <w:sz w:val="22"/>
          <w:szCs w:val="22"/>
        </w:rPr>
        <w:t>ovazione delle tariffe Tari e della t</w:t>
      </w:r>
      <w:r w:rsidRPr="00CA6DAD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ariffa corrispettiva per l’anno 2020, a seguito della pubblicazione delle Delibere </w:t>
      </w:r>
      <w:proofErr w:type="spellStart"/>
      <w:r w:rsidRPr="00CA6DAD">
        <w:rPr>
          <w:rFonts w:ascii="Bookman Old Style" w:hAnsi="Bookman Old Style"/>
          <w:b/>
          <w:color w:val="000000"/>
          <w:spacing w:val="-2"/>
          <w:sz w:val="22"/>
          <w:szCs w:val="22"/>
        </w:rPr>
        <w:t>Arera</w:t>
      </w:r>
      <w:proofErr w:type="spellEnd"/>
      <w:r w:rsidRPr="00CA6DAD">
        <w:rPr>
          <w:rFonts w:ascii="Bookman Old Style" w:hAnsi="Bookman Old Style"/>
          <w:b/>
          <w:color w:val="000000"/>
          <w:spacing w:val="-2"/>
          <w:sz w:val="22"/>
          <w:szCs w:val="22"/>
        </w:rPr>
        <w:t xml:space="preserve"> n.443 e 444.”</w:t>
      </w:r>
      <w:r w:rsidR="00FE6D9E" w:rsidRPr="003D6637">
        <w:rPr>
          <w:rFonts w:ascii="Bookman Old Style" w:hAnsi="Bookman Old Style"/>
          <w:color w:val="000000"/>
          <w:spacing w:val="-2"/>
          <w:sz w:val="22"/>
          <w:szCs w:val="22"/>
        </w:rPr>
        <w:t> </w:t>
      </w:r>
    </w:p>
    <w:sectPr w:rsidR="00FE6D9E" w:rsidRPr="003D6637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32F5C" w14:textId="77777777" w:rsidR="003135D6" w:rsidRDefault="003135D6" w:rsidP="00CE75C9">
      <w:r>
        <w:separator/>
      </w:r>
    </w:p>
  </w:endnote>
  <w:endnote w:type="continuationSeparator" w:id="0">
    <w:p w14:paraId="33027D94" w14:textId="77777777" w:rsidR="003135D6" w:rsidRDefault="003135D6" w:rsidP="00CE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786369"/>
      <w:docPartObj>
        <w:docPartGallery w:val="Page Numbers (Bottom of Page)"/>
        <w:docPartUnique/>
      </w:docPartObj>
    </w:sdtPr>
    <w:sdtEndPr/>
    <w:sdtContent>
      <w:p w14:paraId="4FDE7AC8" w14:textId="77777777" w:rsidR="00CE75C9" w:rsidRDefault="00CE75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519215A" w14:textId="77777777" w:rsidR="00CE75C9" w:rsidRDefault="00CE75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BE414" w14:textId="77777777" w:rsidR="003135D6" w:rsidRDefault="003135D6" w:rsidP="00CE75C9">
      <w:r>
        <w:separator/>
      </w:r>
    </w:p>
  </w:footnote>
  <w:footnote w:type="continuationSeparator" w:id="0">
    <w:p w14:paraId="61B2CD2F" w14:textId="77777777" w:rsidR="003135D6" w:rsidRDefault="003135D6" w:rsidP="00CE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454"/>
        </w:tabs>
        <w:ind w:left="454" w:hanging="432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974"/>
        </w:tabs>
        <w:ind w:left="97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7F3667"/>
    <w:multiLevelType w:val="hybridMultilevel"/>
    <w:tmpl w:val="F7180584"/>
    <w:lvl w:ilvl="0" w:tplc="C1046E8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56D4"/>
    <w:multiLevelType w:val="hybridMultilevel"/>
    <w:tmpl w:val="9DC4D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4482B"/>
    <w:multiLevelType w:val="hybridMultilevel"/>
    <w:tmpl w:val="A9B8A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63284"/>
    <w:multiLevelType w:val="hybridMultilevel"/>
    <w:tmpl w:val="800E19BE"/>
    <w:lvl w:ilvl="0" w:tplc="0410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74B69"/>
    <w:multiLevelType w:val="multilevel"/>
    <w:tmpl w:val="01FED6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9E"/>
    <w:rsid w:val="000939C8"/>
    <w:rsid w:val="000A26BE"/>
    <w:rsid w:val="000E5155"/>
    <w:rsid w:val="00103EA1"/>
    <w:rsid w:val="00166305"/>
    <w:rsid w:val="00176112"/>
    <w:rsid w:val="001C4EB4"/>
    <w:rsid w:val="001D0C87"/>
    <w:rsid w:val="00213D18"/>
    <w:rsid w:val="002233AD"/>
    <w:rsid w:val="002448A9"/>
    <w:rsid w:val="002551B2"/>
    <w:rsid w:val="00285353"/>
    <w:rsid w:val="003135D6"/>
    <w:rsid w:val="0036272E"/>
    <w:rsid w:val="0039778F"/>
    <w:rsid w:val="003D6637"/>
    <w:rsid w:val="0041301E"/>
    <w:rsid w:val="00537B7D"/>
    <w:rsid w:val="00577861"/>
    <w:rsid w:val="00597334"/>
    <w:rsid w:val="005B02DD"/>
    <w:rsid w:val="005B5E88"/>
    <w:rsid w:val="005D553A"/>
    <w:rsid w:val="005E768D"/>
    <w:rsid w:val="005F5319"/>
    <w:rsid w:val="00611E42"/>
    <w:rsid w:val="006178C1"/>
    <w:rsid w:val="00622EAD"/>
    <w:rsid w:val="00640BD9"/>
    <w:rsid w:val="006A5C66"/>
    <w:rsid w:val="007D204A"/>
    <w:rsid w:val="008A7D1C"/>
    <w:rsid w:val="00980FA2"/>
    <w:rsid w:val="009A482B"/>
    <w:rsid w:val="009D5700"/>
    <w:rsid w:val="00A32131"/>
    <w:rsid w:val="00AF396B"/>
    <w:rsid w:val="00B13ED7"/>
    <w:rsid w:val="00B404C9"/>
    <w:rsid w:val="00BB655D"/>
    <w:rsid w:val="00BD4B3F"/>
    <w:rsid w:val="00C05E4A"/>
    <w:rsid w:val="00C31469"/>
    <w:rsid w:val="00C31EC6"/>
    <w:rsid w:val="00CA6DAD"/>
    <w:rsid w:val="00CE75C9"/>
    <w:rsid w:val="00D626FF"/>
    <w:rsid w:val="00D64453"/>
    <w:rsid w:val="00D758F6"/>
    <w:rsid w:val="00E2236A"/>
    <w:rsid w:val="00E551DB"/>
    <w:rsid w:val="00E70782"/>
    <w:rsid w:val="00EE0F3E"/>
    <w:rsid w:val="00F32E7F"/>
    <w:rsid w:val="00F35856"/>
    <w:rsid w:val="00F50351"/>
    <w:rsid w:val="00F54041"/>
    <w:rsid w:val="00F54BCB"/>
    <w:rsid w:val="00FD3366"/>
    <w:rsid w:val="00FE6D9E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6D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D9E"/>
    <w:rPr>
      <w:rFonts w:eastAsiaTheme="minorHAnsi"/>
      <w:sz w:val="24"/>
      <w:szCs w:val="24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5D553A"/>
    <w:pPr>
      <w:pageBreakBefore/>
      <w:numPr>
        <w:numId w:val="1"/>
      </w:numPr>
      <w:spacing w:after="400"/>
      <w:jc w:val="both"/>
      <w:outlineLvl w:val="0"/>
    </w:pPr>
    <w:rPr>
      <w:rFonts w:ascii="Arial" w:eastAsia="Times New Roman" w:hAnsi="Arial"/>
      <w:b/>
      <w:sz w:val="32"/>
      <w:szCs w:val="20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5D553A"/>
    <w:pPr>
      <w:keepNext/>
      <w:numPr>
        <w:ilvl w:val="1"/>
        <w:numId w:val="2"/>
      </w:numPr>
      <w:spacing w:before="200" w:after="200"/>
      <w:outlineLvl w:val="1"/>
    </w:pPr>
    <w:rPr>
      <w:rFonts w:ascii="Arial" w:eastAsiaTheme="majorEastAsia" w:hAnsi="Arial" w:cstheme="majorBidi"/>
      <w:b/>
      <w:i/>
      <w:sz w:val="2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5D553A"/>
    <w:pPr>
      <w:keepNext/>
      <w:numPr>
        <w:ilvl w:val="2"/>
        <w:numId w:val="2"/>
      </w:numPr>
      <w:spacing w:before="200" w:after="120"/>
      <w:jc w:val="both"/>
      <w:outlineLvl w:val="2"/>
    </w:pPr>
    <w:rPr>
      <w:rFonts w:ascii="Arial" w:eastAsia="Times New Roman" w:hAnsi="Arial"/>
      <w:b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5D553A"/>
    <w:pPr>
      <w:keepNext/>
      <w:numPr>
        <w:ilvl w:val="3"/>
        <w:numId w:val="2"/>
      </w:numPr>
      <w:spacing w:before="720" w:after="360"/>
      <w:outlineLvl w:val="3"/>
    </w:pPr>
    <w:rPr>
      <w:rFonts w:ascii="Arial" w:eastAsia="Times New Roman" w:hAnsi="Arial"/>
      <w:i/>
      <w:szCs w:val="20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D553A"/>
    <w:pPr>
      <w:keepNext/>
      <w:numPr>
        <w:ilvl w:val="4"/>
        <w:numId w:val="2"/>
      </w:numPr>
      <w:outlineLvl w:val="4"/>
    </w:pPr>
    <w:rPr>
      <w:rFonts w:ascii="Arial" w:eastAsia="Times New Roman" w:hAnsi="Arial"/>
      <w:b/>
      <w:sz w:val="22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5D553A"/>
    <w:pPr>
      <w:keepNext/>
      <w:numPr>
        <w:ilvl w:val="5"/>
        <w:numId w:val="2"/>
      </w:numPr>
      <w:outlineLvl w:val="5"/>
    </w:pPr>
    <w:rPr>
      <w:rFonts w:ascii="Arial" w:eastAsia="Times New Roman" w:hAnsi="Arial"/>
      <w:b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5D553A"/>
    <w:pPr>
      <w:keepNext/>
      <w:numPr>
        <w:ilvl w:val="6"/>
        <w:numId w:val="2"/>
      </w:numPr>
      <w:jc w:val="both"/>
      <w:outlineLvl w:val="6"/>
    </w:pPr>
    <w:rPr>
      <w:rFonts w:ascii="Arial" w:eastAsia="Times New Roman" w:hAnsi="Arial"/>
      <w:b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5D553A"/>
    <w:pPr>
      <w:keepNext/>
      <w:numPr>
        <w:ilvl w:val="7"/>
        <w:numId w:val="2"/>
      </w:numPr>
      <w:jc w:val="center"/>
      <w:outlineLvl w:val="7"/>
    </w:pPr>
    <w:rPr>
      <w:rFonts w:ascii="Arial" w:eastAsia="Times New Roman" w:hAnsi="Arial"/>
      <w:b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5D553A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7861"/>
    <w:rPr>
      <w:rFonts w:ascii="Arial" w:hAnsi="Arial"/>
      <w:b/>
      <w:sz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D553A"/>
    <w:rPr>
      <w:rFonts w:ascii="Arial" w:eastAsiaTheme="majorEastAsia" w:hAnsi="Arial" w:cstheme="majorBidi"/>
      <w:b/>
      <w:i/>
      <w:sz w:val="28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7861"/>
    <w:pPr>
      <w:spacing w:after="120"/>
    </w:pPr>
    <w:rPr>
      <w:rFonts w:eastAsia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7861"/>
    <w:rPr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77861"/>
    <w:rPr>
      <w:rFonts w:ascii="Arial" w:hAnsi="Arial"/>
      <w:b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577861"/>
    <w:rPr>
      <w:rFonts w:ascii="Arial" w:hAnsi="Arial"/>
      <w:i/>
      <w:sz w:val="24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577861"/>
    <w:rPr>
      <w:rFonts w:ascii="Arial" w:hAnsi="Arial"/>
      <w:b/>
      <w:sz w:val="22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577861"/>
    <w:rPr>
      <w:rFonts w:ascii="Arial" w:hAnsi="Arial"/>
      <w:b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577861"/>
    <w:rPr>
      <w:rFonts w:ascii="Arial" w:hAnsi="Arial"/>
      <w:b/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577861"/>
    <w:rPr>
      <w:rFonts w:ascii="Arial" w:hAnsi="Arial"/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577861"/>
    <w:rPr>
      <w:rFonts w:ascii="Arial" w:hAnsi="Arial"/>
      <w:b/>
      <w:i/>
      <w:sz w:val="18"/>
      <w:lang w:eastAsia="ar-SA"/>
    </w:rPr>
  </w:style>
  <w:style w:type="paragraph" w:styleId="Didascalia">
    <w:name w:val="caption"/>
    <w:basedOn w:val="Normale"/>
    <w:next w:val="Normale"/>
    <w:qFormat/>
    <w:rsid w:val="005D553A"/>
    <w:rPr>
      <w:rFonts w:eastAsia="Times New Roman"/>
      <w:b/>
      <w:bCs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5D553A"/>
    <w:pPr>
      <w:jc w:val="center"/>
    </w:pPr>
    <w:rPr>
      <w:rFonts w:eastAsia="Times New Roman"/>
      <w:b/>
      <w:sz w:val="7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577861"/>
    <w:rPr>
      <w:b/>
      <w:sz w:val="7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5D553A"/>
    <w:pPr>
      <w:keepNext/>
      <w:spacing w:before="240" w:after="120"/>
      <w:jc w:val="center"/>
    </w:pPr>
    <w:rPr>
      <w:rFonts w:ascii="Arial" w:eastAsia="Lucida Sans Unicode" w:hAnsi="Arial" w:cs="Arial Unicode MS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577861"/>
    <w:rPr>
      <w:rFonts w:ascii="Arial" w:eastAsia="Lucida Sans Unicode" w:hAnsi="Arial" w:cs="Arial Unicode MS"/>
      <w:i/>
      <w:iCs/>
      <w:sz w:val="28"/>
      <w:szCs w:val="28"/>
      <w:lang w:eastAsia="ar-SA"/>
    </w:rPr>
  </w:style>
  <w:style w:type="character" w:styleId="Enfasigrassetto">
    <w:name w:val="Strong"/>
    <w:basedOn w:val="Carpredefinitoparagrafo"/>
    <w:uiPriority w:val="22"/>
    <w:qFormat/>
    <w:rsid w:val="005D553A"/>
    <w:rPr>
      <w:b/>
      <w:bCs/>
    </w:rPr>
  </w:style>
  <w:style w:type="paragraph" w:styleId="Paragrafoelenco">
    <w:name w:val="List Paragraph"/>
    <w:basedOn w:val="Normale"/>
    <w:uiPriority w:val="34"/>
    <w:qFormat/>
    <w:rsid w:val="005D553A"/>
    <w:pPr>
      <w:spacing w:after="200" w:line="276" w:lineRule="auto"/>
      <w:ind w:left="708"/>
    </w:pPr>
    <w:rPr>
      <w:rFonts w:ascii="Calibri" w:eastAsia="Times New Roman" w:hAnsi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E6D9E"/>
    <w:rPr>
      <w:color w:val="0000FF"/>
      <w:u w:val="single"/>
    </w:rPr>
  </w:style>
  <w:style w:type="paragraph" w:customStyle="1" w:styleId="m-2695526133973849508msolistparagraph">
    <w:name w:val="m_-2695526133973849508msolistparagraph"/>
    <w:basedOn w:val="Normale"/>
    <w:rsid w:val="00FE6D9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B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BD9"/>
    <w:rPr>
      <w:rFonts w:ascii="Segoe UI" w:eastAsiaTheme="minorHAnsi" w:hAnsi="Segoe UI" w:cs="Segoe UI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2E7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E75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5C9"/>
    <w:rPr>
      <w:rFonts w:eastAsiaTheme="minorHAnsi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75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5C9"/>
    <w:rPr>
      <w:rFonts w:eastAsiaTheme="minorHAns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ndazioneifel.it/ifelinforma-news/item/9934-modalita-e-tempistiche-di-predisposizione-degli-atti-relativi-ai-pef-e-alle-tariffe-tari-e-tariffa-corrispettiva-nota-if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istenzaMTR@fondazioneifel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ci.it/le-osservazioni-di-anci-e-ifel-ad-arera-sui-nuovi-criteri-per-tariffa-e-trasparenza-della-gestio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4737-5B16-42C8-8791-09F27CA6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2019-12-12T16:47:00Z</dcterms:created>
  <dcterms:modified xsi:type="dcterms:W3CDTF">2019-12-12T16:47:00Z</dcterms:modified>
</cp:coreProperties>
</file>